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550915B6" w:rsidR="00E90E49" w:rsidRPr="004C6D9D" w:rsidRDefault="00560A1D" w:rsidP="00E35559">
      <w:pPr>
        <w:pStyle w:val="3GPPHeader"/>
        <w:spacing w:after="60"/>
        <w:rPr>
          <w:rFonts w:ascii="Arial" w:hAnsi="Arial" w:cs="Arial"/>
          <w:sz w:val="32"/>
          <w:szCs w:val="32"/>
          <w:highlight w:val="yellow"/>
        </w:rPr>
      </w:pPr>
      <w:r w:rsidRPr="004C6D9D">
        <w:rPr>
          <w:rFonts w:ascii="Arial" w:hAnsi="Arial" w:cs="Arial"/>
          <w:szCs w:val="24"/>
        </w:rPr>
        <w:t>3GPP TSG-RAN WG1 Meeting #9</w:t>
      </w:r>
      <w:r w:rsidR="002C0BB4" w:rsidRPr="004C6D9D">
        <w:rPr>
          <w:rFonts w:ascii="Arial" w:hAnsi="Arial" w:cs="Arial"/>
          <w:szCs w:val="24"/>
        </w:rPr>
        <w:t>1</w:t>
      </w:r>
      <w:r w:rsidR="00E90E49" w:rsidRPr="004C6D9D">
        <w:rPr>
          <w:rFonts w:ascii="Arial" w:hAnsi="Arial" w:cs="Arial"/>
          <w:szCs w:val="24"/>
        </w:rPr>
        <w:tab/>
      </w:r>
      <w:r w:rsidR="00091557" w:rsidRPr="004C6D9D">
        <w:rPr>
          <w:rFonts w:ascii="Arial" w:hAnsi="Arial" w:cs="Arial"/>
          <w:sz w:val="32"/>
          <w:szCs w:val="32"/>
        </w:rPr>
        <w:t>R</w:t>
      </w:r>
      <w:r w:rsidR="00AE2834" w:rsidRPr="004C6D9D">
        <w:rPr>
          <w:rFonts w:ascii="Arial" w:hAnsi="Arial" w:cs="Arial"/>
          <w:sz w:val="32"/>
          <w:szCs w:val="32"/>
        </w:rPr>
        <w:t>1</w:t>
      </w:r>
      <w:r w:rsidR="00091557" w:rsidRPr="004C6D9D">
        <w:rPr>
          <w:rFonts w:ascii="Arial" w:hAnsi="Arial" w:cs="Arial"/>
          <w:sz w:val="32"/>
          <w:szCs w:val="32"/>
        </w:rPr>
        <w:t>-</w:t>
      </w:r>
      <w:r w:rsidR="004C6D9D" w:rsidRPr="004C6D9D">
        <w:rPr>
          <w:rFonts w:ascii="Arial" w:hAnsi="Arial" w:cs="Arial"/>
          <w:sz w:val="32"/>
          <w:szCs w:val="32"/>
        </w:rPr>
        <w:t>1719349</w:t>
      </w:r>
    </w:p>
    <w:p w14:paraId="51C3CE46" w14:textId="280C68E7" w:rsidR="00E90E49" w:rsidRPr="004C6D9D" w:rsidRDefault="003C3FA6" w:rsidP="00311702">
      <w:pPr>
        <w:pStyle w:val="3GPPHeader"/>
        <w:rPr>
          <w:rFonts w:ascii="Arial" w:hAnsi="Arial" w:cs="Arial"/>
          <w:szCs w:val="24"/>
        </w:rPr>
      </w:pPr>
      <w:r w:rsidRPr="004C6D9D">
        <w:rPr>
          <w:rFonts w:ascii="Arial" w:hAnsi="Arial" w:cs="Arial"/>
          <w:szCs w:val="24"/>
        </w:rPr>
        <w:t>Reno, Nevada, USA, November 27</w:t>
      </w:r>
      <w:r w:rsidRPr="004C6D9D">
        <w:rPr>
          <w:rFonts w:ascii="Arial" w:hAnsi="Arial" w:cs="Arial"/>
          <w:szCs w:val="24"/>
          <w:vertAlign w:val="superscript"/>
        </w:rPr>
        <w:t>th</w:t>
      </w:r>
      <w:r w:rsidRPr="004C6D9D">
        <w:rPr>
          <w:rFonts w:ascii="Arial" w:hAnsi="Arial" w:cs="Arial"/>
          <w:szCs w:val="24"/>
        </w:rPr>
        <w:t xml:space="preserve"> – December 1</w:t>
      </w:r>
      <w:r w:rsidRPr="004C6D9D">
        <w:rPr>
          <w:rFonts w:ascii="Arial" w:hAnsi="Arial" w:cs="Arial"/>
          <w:szCs w:val="24"/>
          <w:vertAlign w:val="superscript"/>
        </w:rPr>
        <w:t>st</w:t>
      </w:r>
      <w:r w:rsidRPr="004C6D9D">
        <w:rPr>
          <w:rFonts w:ascii="Arial" w:hAnsi="Arial" w:cs="Arial"/>
          <w:szCs w:val="24"/>
        </w:rPr>
        <w:t>, 2017</w:t>
      </w:r>
    </w:p>
    <w:p w14:paraId="5FCD4219" w14:textId="77777777" w:rsidR="00E90E49" w:rsidRPr="004C6D9D" w:rsidRDefault="00E90E49" w:rsidP="00357380">
      <w:pPr>
        <w:pStyle w:val="3GPPHeader"/>
        <w:rPr>
          <w:rFonts w:ascii="Arial" w:hAnsi="Arial" w:cs="Arial"/>
          <w:sz w:val="22"/>
        </w:rPr>
      </w:pPr>
    </w:p>
    <w:p w14:paraId="606D9DC9" w14:textId="7E417DB0" w:rsidR="00E90E49" w:rsidRPr="004C6D9D" w:rsidRDefault="00E90E49" w:rsidP="00311702">
      <w:pPr>
        <w:pStyle w:val="3GPPHeader"/>
        <w:rPr>
          <w:rFonts w:ascii="Arial" w:hAnsi="Arial" w:cs="Arial"/>
          <w:sz w:val="22"/>
        </w:rPr>
      </w:pPr>
      <w:r w:rsidRPr="004C6D9D">
        <w:rPr>
          <w:rFonts w:ascii="Arial" w:hAnsi="Arial" w:cs="Arial"/>
          <w:sz w:val="22"/>
        </w:rPr>
        <w:t>Agenda Item:</w:t>
      </w:r>
      <w:r w:rsidRPr="004C6D9D">
        <w:rPr>
          <w:rFonts w:ascii="Arial" w:hAnsi="Arial" w:cs="Arial"/>
          <w:sz w:val="22"/>
        </w:rPr>
        <w:tab/>
      </w:r>
      <w:r w:rsidR="003C3FA6" w:rsidRPr="004C6D9D">
        <w:rPr>
          <w:rFonts w:ascii="Arial" w:hAnsi="Arial" w:cs="Arial"/>
          <w:sz w:val="22"/>
        </w:rPr>
        <w:t>6.2.5.1</w:t>
      </w:r>
    </w:p>
    <w:p w14:paraId="684B06A7" w14:textId="77777777" w:rsidR="00E90E49" w:rsidRPr="004C6D9D" w:rsidRDefault="003D3C45" w:rsidP="00F64C2B">
      <w:pPr>
        <w:pStyle w:val="3GPPHeader"/>
        <w:rPr>
          <w:rFonts w:ascii="Arial" w:hAnsi="Arial" w:cs="Arial"/>
          <w:sz w:val="22"/>
        </w:rPr>
      </w:pPr>
      <w:r w:rsidRPr="004C6D9D">
        <w:rPr>
          <w:rFonts w:ascii="Arial" w:hAnsi="Arial" w:cs="Arial"/>
          <w:sz w:val="22"/>
        </w:rPr>
        <w:t>Source:</w:t>
      </w:r>
      <w:r w:rsidR="00E90E49" w:rsidRPr="004C6D9D">
        <w:rPr>
          <w:rFonts w:ascii="Arial" w:hAnsi="Arial" w:cs="Arial"/>
          <w:sz w:val="22"/>
        </w:rPr>
        <w:tab/>
      </w:r>
      <w:r w:rsidR="00F64C2B" w:rsidRPr="004C6D9D">
        <w:rPr>
          <w:rFonts w:ascii="Arial" w:hAnsi="Arial" w:cs="Arial"/>
          <w:sz w:val="22"/>
        </w:rPr>
        <w:t>Ericsson</w:t>
      </w:r>
    </w:p>
    <w:p w14:paraId="214B1E52" w14:textId="208B41AC" w:rsidR="00E90E49" w:rsidRPr="004C6D9D" w:rsidRDefault="003D3C45" w:rsidP="00547F4D">
      <w:pPr>
        <w:pStyle w:val="3GPPHeader"/>
        <w:ind w:left="1701" w:hanging="1701"/>
        <w:rPr>
          <w:rFonts w:ascii="Arial" w:hAnsi="Arial" w:cs="Arial"/>
          <w:sz w:val="22"/>
        </w:rPr>
      </w:pPr>
      <w:r w:rsidRPr="004C6D9D">
        <w:rPr>
          <w:rFonts w:ascii="Arial" w:hAnsi="Arial" w:cs="Arial"/>
          <w:sz w:val="22"/>
        </w:rPr>
        <w:t>Title:</w:t>
      </w:r>
      <w:r w:rsidR="006B5B0F" w:rsidRPr="004C6D9D">
        <w:rPr>
          <w:rFonts w:ascii="Arial" w:hAnsi="Arial" w:cs="Arial"/>
          <w:sz w:val="22"/>
        </w:rPr>
        <w:tab/>
      </w:r>
      <w:r w:rsidR="00C9430B" w:rsidRPr="004C6D9D">
        <w:rPr>
          <w:rFonts w:ascii="Arial" w:hAnsi="Arial" w:cs="Arial"/>
          <w:sz w:val="22"/>
        </w:rPr>
        <w:t>Reduced system acquisition time for MTC</w:t>
      </w:r>
    </w:p>
    <w:p w14:paraId="59D6E79C" w14:textId="0A9B4CEB" w:rsidR="00E90E49" w:rsidRPr="003C3FA6" w:rsidRDefault="00E90E49" w:rsidP="00D546FF">
      <w:pPr>
        <w:pStyle w:val="3GPPHeader"/>
        <w:rPr>
          <w:rFonts w:ascii="Arial" w:hAnsi="Arial" w:cs="Arial"/>
          <w:sz w:val="22"/>
        </w:rPr>
      </w:pPr>
      <w:r w:rsidRPr="003C3FA6">
        <w:rPr>
          <w:rFonts w:ascii="Arial" w:hAnsi="Arial" w:cs="Arial"/>
          <w:sz w:val="22"/>
        </w:rPr>
        <w:t>Document for:</w:t>
      </w:r>
      <w:r w:rsidRPr="003C3FA6">
        <w:rPr>
          <w:rFonts w:ascii="Arial" w:hAnsi="Arial" w:cs="Arial"/>
          <w:sz w:val="22"/>
        </w:rPr>
        <w:tab/>
      </w:r>
      <w:r w:rsidR="00C9430B" w:rsidRPr="003C3FA6">
        <w:rPr>
          <w:rFonts w:ascii="Arial" w:hAnsi="Arial" w:cs="Arial"/>
          <w:sz w:val="22"/>
        </w:rPr>
        <w:t>Discussion and</w:t>
      </w:r>
      <w:r w:rsidRPr="003C3FA6">
        <w:rPr>
          <w:rFonts w:ascii="Arial" w:hAnsi="Arial" w:cs="Arial"/>
          <w:sz w:val="22"/>
        </w:rPr>
        <w:t xml:space="preserve"> Decision</w:t>
      </w:r>
    </w:p>
    <w:p w14:paraId="248031E0" w14:textId="77777777" w:rsidR="00E90E49" w:rsidRPr="003C3FA6" w:rsidRDefault="00E90E49" w:rsidP="00E90E49">
      <w:pPr>
        <w:rPr>
          <w:rFonts w:ascii="Arial" w:hAnsi="Arial" w:cs="Arial"/>
        </w:rPr>
      </w:pPr>
    </w:p>
    <w:p w14:paraId="65062EEC" w14:textId="77777777" w:rsidR="00E90E49" w:rsidRPr="003C3FA6" w:rsidRDefault="00E90E49" w:rsidP="00CE0424">
      <w:pPr>
        <w:pStyle w:val="Heading1"/>
      </w:pPr>
      <w:bookmarkStart w:id="0" w:name="_Ref498695907"/>
      <w:r w:rsidRPr="003C3FA6">
        <w:t>Introduction</w:t>
      </w:r>
      <w:bookmarkEnd w:id="0"/>
    </w:p>
    <w:p w14:paraId="4D4D86A1" w14:textId="424F787B" w:rsidR="00224816" w:rsidRPr="004C6D9D" w:rsidRDefault="00224816" w:rsidP="00224816">
      <w:pPr>
        <w:pStyle w:val="BodyText"/>
        <w:rPr>
          <w:rFonts w:ascii="Arial" w:hAnsi="Arial" w:cs="Arial"/>
          <w:sz w:val="20"/>
          <w:szCs w:val="20"/>
        </w:rPr>
      </w:pPr>
      <w:r w:rsidRPr="004C6D9D">
        <w:rPr>
          <w:rFonts w:ascii="Arial" w:hAnsi="Arial" w:cs="Arial"/>
          <w:sz w:val="20"/>
          <w:szCs w:val="20"/>
        </w:rPr>
        <w:t xml:space="preserve">The Rel-15 WI on “Even further enhanced MTC for LTE” </w:t>
      </w:r>
      <w:r w:rsidRPr="003C3FA6">
        <w:rPr>
          <w:rFonts w:ascii="Arial" w:hAnsi="Arial" w:cs="Arial"/>
          <w:sz w:val="20"/>
          <w:szCs w:val="20"/>
        </w:rPr>
        <w:fldChar w:fldCharType="begin"/>
      </w:r>
      <w:r w:rsidRPr="004C6D9D">
        <w:rPr>
          <w:rFonts w:ascii="Arial" w:hAnsi="Arial" w:cs="Arial"/>
          <w:sz w:val="20"/>
          <w:szCs w:val="20"/>
        </w:rPr>
        <w:instrText xml:space="preserve"> REF _Ref174151459 \r \h </w:instrText>
      </w:r>
      <w:r w:rsidR="003C3FA6" w:rsidRPr="004C6D9D">
        <w:rPr>
          <w:rFonts w:ascii="Arial" w:hAnsi="Arial" w:cs="Arial"/>
          <w:sz w:val="20"/>
          <w:szCs w:val="20"/>
        </w:rPr>
        <w:instrText xml:space="preserve"> \* MERGEFORMAT </w:instrText>
      </w:r>
      <w:r w:rsidRPr="003C3FA6">
        <w:rPr>
          <w:rFonts w:ascii="Arial" w:hAnsi="Arial" w:cs="Arial"/>
          <w:sz w:val="20"/>
          <w:szCs w:val="20"/>
        </w:rPr>
      </w:r>
      <w:r w:rsidRPr="003C3FA6">
        <w:rPr>
          <w:rFonts w:ascii="Arial" w:hAnsi="Arial" w:cs="Arial"/>
          <w:sz w:val="20"/>
          <w:szCs w:val="20"/>
        </w:rPr>
        <w:fldChar w:fldCharType="separate"/>
      </w:r>
      <w:r w:rsidR="00B44511">
        <w:rPr>
          <w:rFonts w:ascii="Arial" w:hAnsi="Arial" w:cs="Arial"/>
          <w:sz w:val="20"/>
          <w:szCs w:val="20"/>
        </w:rPr>
        <w:t>[1]</w:t>
      </w:r>
      <w:r w:rsidRPr="003C3FA6">
        <w:rPr>
          <w:rFonts w:ascii="Arial" w:hAnsi="Arial" w:cs="Arial"/>
          <w:sz w:val="20"/>
          <w:szCs w:val="20"/>
        </w:rPr>
        <w:fldChar w:fldCharType="end"/>
      </w:r>
      <w:r w:rsidRPr="004C6D9D">
        <w:rPr>
          <w:rFonts w:ascii="Arial" w:hAnsi="Arial" w:cs="Arial"/>
          <w:sz w:val="20"/>
          <w:szCs w:val="20"/>
        </w:rPr>
        <w:t xml:space="preserve"> has the following WI objective for machine-type communications for BL/CE UEs:</w:t>
      </w:r>
    </w:p>
    <w:p w14:paraId="3232B4C4" w14:textId="77777777" w:rsidR="00224816" w:rsidRPr="004C6D9D" w:rsidRDefault="00224816" w:rsidP="00224816">
      <w:pPr>
        <w:pStyle w:val="BodyText"/>
        <w:numPr>
          <w:ilvl w:val="0"/>
          <w:numId w:val="16"/>
        </w:numPr>
        <w:rPr>
          <w:rFonts w:ascii="Arial" w:hAnsi="Arial" w:cs="Arial"/>
          <w:sz w:val="20"/>
          <w:szCs w:val="20"/>
        </w:rPr>
      </w:pPr>
      <w:r w:rsidRPr="004C6D9D">
        <w:rPr>
          <w:rFonts w:ascii="Arial" w:hAnsi="Arial" w:cs="Arial"/>
          <w:sz w:val="20"/>
          <w:szCs w:val="20"/>
        </w:rPr>
        <w:t>Reduced system acquisition time [RAN1 lead, RAN2, RAN4]</w:t>
      </w:r>
    </w:p>
    <w:p w14:paraId="5E4D9AB8" w14:textId="77777777" w:rsidR="00224816" w:rsidRPr="004C6D9D" w:rsidRDefault="00224816" w:rsidP="00224816">
      <w:pPr>
        <w:pStyle w:val="BodyText"/>
        <w:numPr>
          <w:ilvl w:val="1"/>
          <w:numId w:val="16"/>
        </w:numPr>
        <w:rPr>
          <w:rFonts w:ascii="Arial" w:hAnsi="Arial" w:cs="Arial"/>
          <w:sz w:val="20"/>
          <w:szCs w:val="20"/>
        </w:rPr>
      </w:pPr>
      <w:r w:rsidRPr="004C6D9D">
        <w:rPr>
          <w:rFonts w:ascii="Arial" w:hAnsi="Arial" w:cs="Arial"/>
          <w:sz w:val="20"/>
          <w:szCs w:val="20"/>
        </w:rPr>
        <w:t>Improved cell search and/or system information (including MIB and SIB1-BR) acquisition performance</w:t>
      </w:r>
    </w:p>
    <w:p w14:paraId="623564AD" w14:textId="5C39FCB9" w:rsidR="00224816" w:rsidRPr="004C6D9D" w:rsidRDefault="00224816" w:rsidP="00224816">
      <w:pPr>
        <w:spacing w:after="180"/>
        <w:ind w:right="-99"/>
        <w:rPr>
          <w:rFonts w:ascii="Arial" w:eastAsia="MS Mincho" w:hAnsi="Arial" w:cs="Arial"/>
          <w:b/>
          <w:sz w:val="20"/>
          <w:szCs w:val="20"/>
          <w:u w:val="single"/>
          <w:lang w:eastAsia="ja-JP"/>
        </w:rPr>
      </w:pPr>
      <w:r w:rsidRPr="004C6D9D">
        <w:rPr>
          <w:rFonts w:ascii="Arial" w:hAnsi="Arial" w:cs="Arial"/>
          <w:sz w:val="20"/>
          <w:szCs w:val="20"/>
        </w:rPr>
        <w:t xml:space="preserve">The topic was discussed in several contributions in recent meetings, and RAN1 has agreed to consider the following list of possible improvement candidates </w:t>
      </w:r>
      <w:r w:rsidRPr="003C3FA6">
        <w:rPr>
          <w:rFonts w:ascii="Arial" w:hAnsi="Arial" w:cs="Arial"/>
          <w:sz w:val="20"/>
          <w:szCs w:val="20"/>
        </w:rPr>
        <w:fldChar w:fldCharType="begin"/>
      </w:r>
      <w:r w:rsidRPr="004C6D9D">
        <w:rPr>
          <w:rFonts w:ascii="Arial" w:hAnsi="Arial" w:cs="Arial"/>
          <w:sz w:val="20"/>
          <w:szCs w:val="20"/>
        </w:rPr>
        <w:instrText xml:space="preserve"> REF _Ref490274661 \r \h </w:instrText>
      </w:r>
      <w:r w:rsidR="003C3FA6" w:rsidRPr="004C6D9D">
        <w:rPr>
          <w:rFonts w:ascii="Arial" w:hAnsi="Arial" w:cs="Arial"/>
          <w:sz w:val="20"/>
          <w:szCs w:val="20"/>
        </w:rPr>
        <w:instrText xml:space="preserve"> \* MERGEFORMAT </w:instrText>
      </w:r>
      <w:r w:rsidRPr="003C3FA6">
        <w:rPr>
          <w:rFonts w:ascii="Arial" w:hAnsi="Arial" w:cs="Arial"/>
          <w:sz w:val="20"/>
          <w:szCs w:val="20"/>
        </w:rPr>
      </w:r>
      <w:r w:rsidRPr="003C3FA6">
        <w:rPr>
          <w:rFonts w:ascii="Arial" w:hAnsi="Arial" w:cs="Arial"/>
          <w:sz w:val="20"/>
          <w:szCs w:val="20"/>
        </w:rPr>
        <w:fldChar w:fldCharType="separate"/>
      </w:r>
      <w:r w:rsidR="00B44511">
        <w:rPr>
          <w:rFonts w:ascii="Arial" w:hAnsi="Arial" w:cs="Arial"/>
          <w:sz w:val="20"/>
          <w:szCs w:val="20"/>
        </w:rPr>
        <w:t>[2]</w:t>
      </w:r>
      <w:r w:rsidRPr="003C3FA6">
        <w:rPr>
          <w:rFonts w:ascii="Arial" w:hAnsi="Arial" w:cs="Arial"/>
          <w:sz w:val="20"/>
          <w:szCs w:val="20"/>
        </w:rPr>
        <w:fldChar w:fldCharType="end"/>
      </w:r>
      <w:r w:rsidRPr="004C6D9D">
        <w:rPr>
          <w:rFonts w:ascii="Arial" w:hAnsi="Arial" w:cs="Arial"/>
          <w:sz w:val="20"/>
          <w:szCs w:val="20"/>
        </w:rPr>
        <w:t>:</w:t>
      </w:r>
    </w:p>
    <w:p w14:paraId="356426E7" w14:textId="77777777" w:rsidR="00224816" w:rsidRPr="004C6D9D" w:rsidRDefault="00224816" w:rsidP="00224816">
      <w:pPr>
        <w:numPr>
          <w:ilvl w:val="0"/>
          <w:numId w:val="18"/>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Techniques for system acquisition time reduction to be considered:</w:t>
      </w:r>
    </w:p>
    <w:p w14:paraId="5E352E87" w14:textId="77777777" w:rsidR="00224816" w:rsidRPr="003C3FA6" w:rsidRDefault="00224816" w:rsidP="00224816">
      <w:pPr>
        <w:numPr>
          <w:ilvl w:val="0"/>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PSS/SSS</w:t>
      </w:r>
    </w:p>
    <w:p w14:paraId="3946DD3D"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Enhanced (e.g. repeated) PSS/SSS based on PSS/SSS or NPSS/NSSS design</w:t>
      </w:r>
    </w:p>
    <w:p w14:paraId="6EA25216"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Use of NPSS/NSSS on NB-IoT anchor carrier</w:t>
      </w:r>
    </w:p>
    <w:p w14:paraId="64340988" w14:textId="77777777" w:rsidR="00224816" w:rsidRPr="003C3FA6" w:rsidRDefault="00224816" w:rsidP="00224816">
      <w:pPr>
        <w:numPr>
          <w:ilvl w:val="0"/>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PBCH</w:t>
      </w:r>
    </w:p>
    <w:p w14:paraId="3B5E83D8"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Enhanced (e.g. repeated) PBCH based on PBCH or NPBCH design</w:t>
      </w:r>
    </w:p>
    <w:p w14:paraId="33F4BC5A"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Use of NPBCH on NB-IoT anchor carrier</w:t>
      </w:r>
    </w:p>
    <w:p w14:paraId="4EEA9C17"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Combining across 40-ms PBCH periods (unless already part of Rel-14 demodulation requirements)</w:t>
      </w:r>
    </w:p>
    <w:p w14:paraId="1972FE91"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MIB message reading</w:t>
      </w:r>
    </w:p>
    <w:p w14:paraId="6B9CBCD7" w14:textId="77777777" w:rsidR="00224816" w:rsidRPr="003C3FA6" w:rsidRDefault="00224816" w:rsidP="00224816">
      <w:pPr>
        <w:numPr>
          <w:ilvl w:val="0"/>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SIB1-BR</w:t>
      </w:r>
    </w:p>
    <w:p w14:paraId="77057ED6" w14:textId="77777777" w:rsidR="00224816" w:rsidRPr="003C3FA6" w:rsidRDefault="00224816" w:rsidP="00224816">
      <w:pPr>
        <w:numPr>
          <w:ilvl w:val="1"/>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Additional repetitions of SIB1-BR</w:t>
      </w:r>
    </w:p>
    <w:p w14:paraId="28DFC5F7"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Accumulation across SIB1-BR modification periods (unless already part of Rel-14 demodulation requirements)</w:t>
      </w:r>
    </w:p>
    <w:p w14:paraId="2BBA4FB3"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SIB1-BR reading</w:t>
      </w:r>
    </w:p>
    <w:p w14:paraId="25905DFF" w14:textId="77777777" w:rsidR="00224816" w:rsidRPr="004C6D9D" w:rsidRDefault="00224816" w:rsidP="00224816">
      <w:pPr>
        <w:numPr>
          <w:ilvl w:val="2"/>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E.g. SI update indication or other indication in MIB or another channel</w:t>
      </w:r>
    </w:p>
    <w:p w14:paraId="2E72BC8E" w14:textId="77777777" w:rsidR="00224816" w:rsidRPr="003C3FA6" w:rsidRDefault="00224816" w:rsidP="00224816">
      <w:pPr>
        <w:numPr>
          <w:ilvl w:val="0"/>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SI messages</w:t>
      </w:r>
    </w:p>
    <w:p w14:paraId="02B860EA" w14:textId="77777777" w:rsidR="00224816" w:rsidRPr="003C3FA6" w:rsidRDefault="00224816" w:rsidP="00224816">
      <w:pPr>
        <w:numPr>
          <w:ilvl w:val="1"/>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 xml:space="preserve">Additional repetitions of SI messages </w:t>
      </w:r>
    </w:p>
    <w:p w14:paraId="766AB5DD" w14:textId="77777777" w:rsidR="00224816" w:rsidRPr="003C3FA6" w:rsidRDefault="00224816" w:rsidP="00224816">
      <w:pPr>
        <w:numPr>
          <w:ilvl w:val="1"/>
          <w:numId w:val="17"/>
        </w:numPr>
        <w:spacing w:after="0"/>
        <w:rPr>
          <w:rFonts w:ascii="Arial" w:eastAsia="MS Mincho" w:hAnsi="Arial" w:cs="Arial"/>
          <w:sz w:val="20"/>
          <w:szCs w:val="20"/>
          <w:lang w:eastAsia="ja-JP"/>
        </w:rPr>
      </w:pPr>
      <w:r w:rsidRPr="003C3FA6">
        <w:rPr>
          <w:rFonts w:ascii="Arial" w:eastAsia="MS Mincho" w:hAnsi="Arial" w:cs="Arial"/>
          <w:sz w:val="20"/>
          <w:szCs w:val="20"/>
          <w:lang w:eastAsia="ja-JP"/>
        </w:rPr>
        <w:t>Accumulation across SI modification periods</w:t>
      </w:r>
    </w:p>
    <w:p w14:paraId="76CFDCB7" w14:textId="77777777" w:rsidR="00224816" w:rsidRPr="004C6D9D" w:rsidRDefault="00224816" w:rsidP="00224816">
      <w:pPr>
        <w:numPr>
          <w:ilvl w:val="1"/>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New mechanism allowing to skip SI message reading</w:t>
      </w:r>
    </w:p>
    <w:p w14:paraId="1F534BF3" w14:textId="77777777" w:rsidR="00224816" w:rsidRPr="004C6D9D" w:rsidRDefault="00224816" w:rsidP="00224816">
      <w:pPr>
        <w:numPr>
          <w:ilvl w:val="2"/>
          <w:numId w:val="17"/>
        </w:numPr>
        <w:spacing w:after="0"/>
        <w:rPr>
          <w:rFonts w:ascii="Arial" w:eastAsia="MS Mincho" w:hAnsi="Arial" w:cs="Arial"/>
          <w:sz w:val="20"/>
          <w:szCs w:val="20"/>
          <w:lang w:eastAsia="ja-JP"/>
        </w:rPr>
      </w:pPr>
      <w:r w:rsidRPr="004C6D9D">
        <w:rPr>
          <w:rFonts w:ascii="Arial" w:eastAsia="MS Mincho" w:hAnsi="Arial" w:cs="Arial"/>
          <w:sz w:val="20"/>
          <w:szCs w:val="20"/>
          <w:lang w:eastAsia="ja-JP"/>
        </w:rPr>
        <w:t>E.g. SI update indication or other indication in MIB or another channel</w:t>
      </w:r>
    </w:p>
    <w:p w14:paraId="5995594E" w14:textId="77777777" w:rsidR="00224816" w:rsidRPr="004C6D9D" w:rsidRDefault="00224816" w:rsidP="00224816">
      <w:pPr>
        <w:spacing w:after="180"/>
        <w:ind w:right="-99"/>
        <w:rPr>
          <w:rFonts w:ascii="Arial" w:hAnsi="Arial" w:cs="Arial"/>
          <w:sz w:val="20"/>
          <w:szCs w:val="20"/>
        </w:rPr>
      </w:pPr>
    </w:p>
    <w:p w14:paraId="3942F7B0" w14:textId="518FEFBC" w:rsidR="00477768" w:rsidRPr="004C6D9D" w:rsidRDefault="00224816" w:rsidP="00224816">
      <w:pPr>
        <w:pStyle w:val="BodyText"/>
        <w:rPr>
          <w:rFonts w:ascii="Arial" w:hAnsi="Arial" w:cs="Arial"/>
          <w:sz w:val="20"/>
          <w:szCs w:val="20"/>
        </w:rPr>
      </w:pPr>
      <w:r w:rsidRPr="004C6D9D">
        <w:rPr>
          <w:rFonts w:ascii="Arial" w:hAnsi="Arial" w:cs="Arial"/>
          <w:sz w:val="20"/>
          <w:szCs w:val="20"/>
        </w:rPr>
        <w:t xml:space="preserve">Some of these candidate techniques relate to changes in RAN1 specifications, others can be isolated to RAN2 or RAN4, and yet others will require decisions in more than one of the working groups. For example, enhanced PBCH decoding algorithms are currently studied in RAN4 in order to reduce the MIB acquisition time. In RAN2, mechanisms for skipping MIB/SIB1-BR/SI message reading are being discussed. In this </w:t>
      </w:r>
      <w:r w:rsidRPr="004C6D9D">
        <w:rPr>
          <w:rFonts w:ascii="Arial" w:hAnsi="Arial" w:cs="Arial"/>
          <w:sz w:val="20"/>
          <w:szCs w:val="20"/>
        </w:rPr>
        <w:lastRenderedPageBreak/>
        <w:t>contribution, we further elaborate on possible enhancements to the time and frequency synchronization for reducing system acquisition time.</w:t>
      </w:r>
    </w:p>
    <w:p w14:paraId="3BBFBEB0" w14:textId="791FF7B1" w:rsidR="00224816" w:rsidRPr="003C3FA6" w:rsidRDefault="007B539C" w:rsidP="00224816">
      <w:pPr>
        <w:pStyle w:val="Heading1"/>
      </w:pPr>
      <w:r>
        <w:t>Res</w:t>
      </w:r>
      <w:r w:rsidR="00224816" w:rsidRPr="003C3FA6">
        <w:t xml:space="preserve">ynchronization signal </w:t>
      </w:r>
      <w:r>
        <w:t>(RSS)</w:t>
      </w:r>
      <w:r w:rsidR="00224816" w:rsidRPr="003C3FA6">
        <w:t xml:space="preserve"> </w:t>
      </w:r>
    </w:p>
    <w:p w14:paraId="46032DF2" w14:textId="5A6E4A91" w:rsidR="00224816" w:rsidRPr="003C3FA6" w:rsidRDefault="007B539C" w:rsidP="00224816">
      <w:pPr>
        <w:pStyle w:val="Heading2"/>
      </w:pPr>
      <w:r>
        <w:t>S</w:t>
      </w:r>
      <w:r w:rsidR="00223EF9">
        <w:t>ignal properties</w:t>
      </w:r>
    </w:p>
    <w:p w14:paraId="7E9D0B5B" w14:textId="77777777" w:rsidR="00CF068E" w:rsidRPr="004C6D9D" w:rsidRDefault="00CF068E" w:rsidP="00680F7E">
      <w:pPr>
        <w:jc w:val="both"/>
        <w:rPr>
          <w:rFonts w:ascii="Arial" w:hAnsi="Arial" w:cs="Arial"/>
          <w:sz w:val="20"/>
          <w:szCs w:val="20"/>
        </w:rPr>
      </w:pPr>
      <w:r w:rsidRPr="004C6D9D">
        <w:rPr>
          <w:rFonts w:ascii="Arial" w:hAnsi="Arial" w:cs="Arial"/>
          <w:sz w:val="20"/>
          <w:szCs w:val="20"/>
        </w:rPr>
        <w:t xml:space="preserve">Time and frequency synchronization contributes to a significant part of the total system acquisition time. This holds both for initial cell search and system acquisition, as well as for resynchronization scenarios. And while the other components addressed in the WI objective – namely MIB, SIB1-BR, and SI message acquisition – can be addressed with improved receiver algorithms and reduced requirements on system information reading, the basic time and frequency synchronization needs to be done regularly, for example to be able to monitor paging, perform RRM measurements, or perform random access procedures. </w:t>
      </w:r>
    </w:p>
    <w:p w14:paraId="728A51DE" w14:textId="3E7DFB03" w:rsidR="00CF068E" w:rsidRPr="004C6D9D" w:rsidRDefault="003C3FA6" w:rsidP="00680F7E">
      <w:pPr>
        <w:jc w:val="both"/>
        <w:rPr>
          <w:rFonts w:ascii="Arial" w:hAnsi="Arial" w:cs="Arial"/>
          <w:sz w:val="20"/>
          <w:szCs w:val="20"/>
        </w:rPr>
      </w:pPr>
      <w:r w:rsidRPr="004C6D9D">
        <w:rPr>
          <w:rFonts w:ascii="Arial" w:hAnsi="Arial" w:cs="Arial"/>
          <w:sz w:val="20"/>
          <w:szCs w:val="20"/>
        </w:rPr>
        <w:t xml:space="preserve">In </w:t>
      </w:r>
      <w:r w:rsidR="0013343D">
        <w:rPr>
          <w:rFonts w:ascii="Arial" w:hAnsi="Arial" w:cs="Arial"/>
          <w:sz w:val="20"/>
          <w:szCs w:val="20"/>
        </w:rPr>
        <w:fldChar w:fldCharType="begin"/>
      </w:r>
      <w:r w:rsidR="0013343D" w:rsidRPr="004C6D9D">
        <w:rPr>
          <w:rFonts w:ascii="Arial" w:hAnsi="Arial" w:cs="Arial"/>
          <w:sz w:val="20"/>
          <w:szCs w:val="20"/>
        </w:rPr>
        <w:instrText xml:space="preserve"> REF _Ref498343344 \r \h </w:instrText>
      </w:r>
      <w:r w:rsidR="00680F7E" w:rsidRPr="004C6D9D">
        <w:rPr>
          <w:rFonts w:ascii="Arial" w:hAnsi="Arial" w:cs="Arial"/>
          <w:sz w:val="20"/>
          <w:szCs w:val="20"/>
        </w:rPr>
        <w:instrText xml:space="preserve"> \* MERGEFORMAT </w:instrText>
      </w:r>
      <w:r w:rsidR="0013343D">
        <w:rPr>
          <w:rFonts w:ascii="Arial" w:hAnsi="Arial" w:cs="Arial"/>
          <w:sz w:val="20"/>
          <w:szCs w:val="20"/>
        </w:rPr>
      </w:r>
      <w:r w:rsidR="0013343D">
        <w:rPr>
          <w:rFonts w:ascii="Arial" w:hAnsi="Arial" w:cs="Arial"/>
          <w:sz w:val="20"/>
          <w:szCs w:val="20"/>
        </w:rPr>
        <w:fldChar w:fldCharType="separate"/>
      </w:r>
      <w:r w:rsidR="00B44511">
        <w:rPr>
          <w:rFonts w:ascii="Arial" w:hAnsi="Arial" w:cs="Arial"/>
          <w:sz w:val="20"/>
          <w:szCs w:val="20"/>
        </w:rPr>
        <w:t>[3]</w:t>
      </w:r>
      <w:r w:rsidR="0013343D">
        <w:rPr>
          <w:rFonts w:ascii="Arial" w:hAnsi="Arial" w:cs="Arial"/>
          <w:sz w:val="20"/>
          <w:szCs w:val="20"/>
        </w:rPr>
        <w:fldChar w:fldCharType="end"/>
      </w:r>
      <w:r w:rsidRPr="004C6D9D">
        <w:rPr>
          <w:rFonts w:ascii="Arial" w:hAnsi="Arial" w:cs="Arial"/>
          <w:sz w:val="20"/>
          <w:szCs w:val="20"/>
        </w:rPr>
        <w:t xml:space="preserve"> we </w:t>
      </w:r>
      <w:r w:rsidR="00CF068E" w:rsidRPr="004C6D9D">
        <w:rPr>
          <w:rFonts w:ascii="Arial" w:hAnsi="Arial" w:cs="Arial"/>
          <w:sz w:val="20"/>
          <w:szCs w:val="20"/>
        </w:rPr>
        <w:t xml:space="preserve">suggested </w:t>
      </w:r>
      <w:r w:rsidRPr="004C6D9D">
        <w:rPr>
          <w:rFonts w:ascii="Arial" w:hAnsi="Arial" w:cs="Arial"/>
          <w:sz w:val="20"/>
          <w:szCs w:val="20"/>
        </w:rPr>
        <w:t>that a new enhanced synchronization signal is introduced for the purpose of improving re</w:t>
      </w:r>
      <w:r w:rsidR="00CF068E" w:rsidRPr="004C6D9D">
        <w:rPr>
          <w:rFonts w:ascii="Arial" w:hAnsi="Arial" w:cs="Arial"/>
          <w:sz w:val="20"/>
          <w:szCs w:val="20"/>
        </w:rPr>
        <w:t>synchronization performance</w:t>
      </w:r>
      <w:r w:rsidR="005F3A41">
        <w:rPr>
          <w:rFonts w:ascii="Arial" w:hAnsi="Arial" w:cs="Arial"/>
          <w:sz w:val="20"/>
          <w:szCs w:val="20"/>
        </w:rPr>
        <w:t xml:space="preserve"> – here referred to as a </w:t>
      </w:r>
      <w:r w:rsidR="005F3A41" w:rsidRPr="009312B2">
        <w:rPr>
          <w:rFonts w:ascii="Arial" w:hAnsi="Arial" w:cs="Arial"/>
          <w:i/>
          <w:sz w:val="20"/>
          <w:szCs w:val="20"/>
        </w:rPr>
        <w:t>resynchronization signal</w:t>
      </w:r>
      <w:r w:rsidR="005F3A41">
        <w:rPr>
          <w:rFonts w:ascii="Arial" w:hAnsi="Arial" w:cs="Arial"/>
          <w:sz w:val="20"/>
          <w:szCs w:val="20"/>
        </w:rPr>
        <w:t xml:space="preserve"> (RSS)</w:t>
      </w:r>
      <w:r w:rsidR="00CF068E" w:rsidRPr="004C6D9D">
        <w:rPr>
          <w:rFonts w:ascii="Arial" w:hAnsi="Arial" w:cs="Arial"/>
          <w:sz w:val="20"/>
          <w:szCs w:val="20"/>
        </w:rPr>
        <w:t>. We made the following proposals, which are repeated here for the reader’s convenience:</w:t>
      </w:r>
    </w:p>
    <w:p w14:paraId="3F73B4A0" w14:textId="77777777" w:rsidR="00CF068E" w:rsidRPr="004C6D9D" w:rsidRDefault="00CF068E" w:rsidP="00CF068E">
      <w:pPr>
        <w:pStyle w:val="Proposal"/>
        <w:rPr>
          <w:rFonts w:ascii="Arial" w:hAnsi="Arial" w:cs="Arial"/>
          <w:sz w:val="20"/>
          <w:szCs w:val="20"/>
        </w:rPr>
      </w:pPr>
      <w:bookmarkStart w:id="1" w:name="_Toc498001924"/>
      <w:bookmarkStart w:id="2" w:name="_Toc498001947"/>
      <w:bookmarkStart w:id="3" w:name="_Toc498341832"/>
      <w:bookmarkStart w:id="4" w:name="_Toc498343179"/>
      <w:bookmarkStart w:id="5" w:name="_Toc498343366"/>
      <w:bookmarkStart w:id="6" w:name="_Toc498477950"/>
      <w:bookmarkStart w:id="7" w:name="_Toc498478046"/>
      <w:bookmarkStart w:id="8" w:name="_Toc498478088"/>
      <w:bookmarkStart w:id="9" w:name="_Toc498509312"/>
      <w:bookmarkStart w:id="10" w:name="_Toc498509345"/>
      <w:bookmarkStart w:id="11" w:name="_Toc498691536"/>
      <w:bookmarkStart w:id="12" w:name="_Toc498691564"/>
      <w:bookmarkStart w:id="13" w:name="_Toc498691578"/>
      <w:bookmarkStart w:id="14" w:name="_Toc498700456"/>
      <w:bookmarkStart w:id="15" w:name="_Toc498700503"/>
      <w:bookmarkStart w:id="16" w:name="_Toc498700719"/>
      <w:bookmarkStart w:id="17" w:name="_Toc498700737"/>
      <w:bookmarkStart w:id="18" w:name="_Toc498700932"/>
      <w:bookmarkStart w:id="19" w:name="_Toc498707451"/>
      <w:bookmarkStart w:id="20" w:name="_Toc498707951"/>
      <w:bookmarkStart w:id="21" w:name="_Toc498708246"/>
      <w:bookmarkStart w:id="22" w:name="_Toc498717425"/>
      <w:bookmarkStart w:id="23" w:name="_Toc498720169"/>
      <w:bookmarkStart w:id="24" w:name="_Toc498720271"/>
      <w:bookmarkStart w:id="25" w:name="_Toc498720277"/>
      <w:r w:rsidRPr="004C6D9D">
        <w:rPr>
          <w:rFonts w:ascii="Arial" w:hAnsi="Arial" w:cs="Arial"/>
          <w:sz w:val="20"/>
          <w:szCs w:val="20"/>
        </w:rPr>
        <w:t>A new enhanced synchronization signal is introduced for the purpose of improving resynchronization performance.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E52515" w14:textId="77777777" w:rsidR="00CF068E" w:rsidRPr="004C6D9D" w:rsidRDefault="00CF068E" w:rsidP="00CF068E">
      <w:pPr>
        <w:pStyle w:val="Proposal"/>
        <w:rPr>
          <w:rFonts w:ascii="Arial" w:hAnsi="Arial" w:cs="Arial"/>
          <w:sz w:val="20"/>
          <w:szCs w:val="20"/>
        </w:rPr>
      </w:pPr>
      <w:bookmarkStart w:id="26" w:name="_Toc498001925"/>
      <w:bookmarkStart w:id="27" w:name="_Toc498001948"/>
      <w:bookmarkStart w:id="28" w:name="_Toc498341833"/>
      <w:bookmarkStart w:id="29" w:name="_Toc498343180"/>
      <w:bookmarkStart w:id="30" w:name="_Toc498343367"/>
      <w:bookmarkStart w:id="31" w:name="_Toc498477951"/>
      <w:bookmarkStart w:id="32" w:name="_Toc498478047"/>
      <w:bookmarkStart w:id="33" w:name="_Toc498478089"/>
      <w:bookmarkStart w:id="34" w:name="_Toc498509313"/>
      <w:bookmarkStart w:id="35" w:name="_Toc498509346"/>
      <w:bookmarkStart w:id="36" w:name="_Toc498691537"/>
      <w:bookmarkStart w:id="37" w:name="_Toc498691565"/>
      <w:bookmarkStart w:id="38" w:name="_Toc498691579"/>
      <w:bookmarkStart w:id="39" w:name="_Toc498700457"/>
      <w:bookmarkStart w:id="40" w:name="_Toc498700504"/>
      <w:bookmarkStart w:id="41" w:name="_Toc498700720"/>
      <w:bookmarkStart w:id="42" w:name="_Toc498700738"/>
      <w:bookmarkStart w:id="43" w:name="_Toc498700933"/>
      <w:bookmarkStart w:id="44" w:name="_Toc498707452"/>
      <w:bookmarkStart w:id="45" w:name="_Toc498707952"/>
      <w:bookmarkStart w:id="46" w:name="_Toc498708247"/>
      <w:bookmarkStart w:id="47" w:name="_Toc498717426"/>
      <w:bookmarkStart w:id="48" w:name="_Toc498720170"/>
      <w:bookmarkStart w:id="49" w:name="_Toc498720272"/>
      <w:bookmarkStart w:id="50" w:name="_Toc498720278"/>
      <w:r w:rsidRPr="004C6D9D">
        <w:rPr>
          <w:rFonts w:ascii="Arial" w:hAnsi="Arial" w:cs="Arial"/>
          <w:sz w:val="20"/>
          <w:szCs w:val="20"/>
        </w:rPr>
        <w:t>The resynchronization signal has the following properties: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5CC70FD" w14:textId="77777777" w:rsidR="00CF068E" w:rsidRPr="004C6D9D" w:rsidRDefault="00CF068E" w:rsidP="00CF068E">
      <w:pPr>
        <w:pStyle w:val="Proposal"/>
        <w:numPr>
          <w:ilvl w:val="1"/>
          <w:numId w:val="3"/>
        </w:numPr>
        <w:rPr>
          <w:rFonts w:ascii="Arial" w:hAnsi="Arial" w:cs="Arial"/>
          <w:sz w:val="20"/>
          <w:szCs w:val="20"/>
        </w:rPr>
      </w:pPr>
      <w:bookmarkStart w:id="51" w:name="_Toc498001926"/>
      <w:bookmarkStart w:id="52" w:name="_Toc498001949"/>
      <w:bookmarkStart w:id="53" w:name="_Toc498341834"/>
      <w:bookmarkStart w:id="54" w:name="_Toc498343181"/>
      <w:bookmarkStart w:id="55" w:name="_Toc498343368"/>
      <w:bookmarkStart w:id="56" w:name="_Toc498477952"/>
      <w:bookmarkStart w:id="57" w:name="_Toc498478048"/>
      <w:bookmarkStart w:id="58" w:name="_Toc498478090"/>
      <w:bookmarkStart w:id="59" w:name="_Toc498509314"/>
      <w:bookmarkStart w:id="60" w:name="_Toc498509347"/>
      <w:bookmarkStart w:id="61" w:name="_Toc498691538"/>
      <w:bookmarkStart w:id="62" w:name="_Toc498691566"/>
      <w:bookmarkStart w:id="63" w:name="_Toc498691580"/>
      <w:bookmarkStart w:id="64" w:name="_Toc498700458"/>
      <w:bookmarkStart w:id="65" w:name="_Toc498700505"/>
      <w:bookmarkStart w:id="66" w:name="_Toc498700721"/>
      <w:bookmarkStart w:id="67" w:name="_Toc498700739"/>
      <w:bookmarkStart w:id="68" w:name="_Toc498700934"/>
      <w:bookmarkStart w:id="69" w:name="_Toc498707453"/>
      <w:bookmarkStart w:id="70" w:name="_Toc498707953"/>
      <w:bookmarkStart w:id="71" w:name="_Toc498708248"/>
      <w:bookmarkStart w:id="72" w:name="_Toc498717427"/>
      <w:bookmarkStart w:id="73" w:name="_Toc498720171"/>
      <w:bookmarkStart w:id="74" w:name="_Toc498720273"/>
      <w:bookmarkStart w:id="75" w:name="_Toc498720279"/>
      <w:r w:rsidRPr="004C6D9D">
        <w:rPr>
          <w:rFonts w:ascii="Arial" w:hAnsi="Arial" w:cs="Arial"/>
          <w:sz w:val="20"/>
          <w:szCs w:val="20"/>
        </w:rPr>
        <w:t>It is optional for the network, and configurable per cell.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F179C5C" w14:textId="77777777" w:rsidR="00CF068E" w:rsidRPr="004C6D9D" w:rsidRDefault="00CF068E" w:rsidP="00CF068E">
      <w:pPr>
        <w:pStyle w:val="Proposal"/>
        <w:numPr>
          <w:ilvl w:val="1"/>
          <w:numId w:val="3"/>
        </w:numPr>
        <w:rPr>
          <w:rFonts w:ascii="Arial" w:hAnsi="Arial" w:cs="Arial"/>
          <w:sz w:val="20"/>
          <w:szCs w:val="20"/>
        </w:rPr>
      </w:pPr>
      <w:bookmarkStart w:id="76" w:name="_Toc498001927"/>
      <w:bookmarkStart w:id="77" w:name="_Toc498001950"/>
      <w:bookmarkStart w:id="78" w:name="_Toc498341835"/>
      <w:bookmarkStart w:id="79" w:name="_Toc498343182"/>
      <w:bookmarkStart w:id="80" w:name="_Toc498343369"/>
      <w:bookmarkStart w:id="81" w:name="_Toc498477953"/>
      <w:bookmarkStart w:id="82" w:name="_Toc498478049"/>
      <w:bookmarkStart w:id="83" w:name="_Toc498478091"/>
      <w:bookmarkStart w:id="84" w:name="_Toc498509315"/>
      <w:bookmarkStart w:id="85" w:name="_Toc498509348"/>
      <w:bookmarkStart w:id="86" w:name="_Toc498691539"/>
      <w:bookmarkStart w:id="87" w:name="_Toc498691567"/>
      <w:bookmarkStart w:id="88" w:name="_Toc498691581"/>
      <w:bookmarkStart w:id="89" w:name="_Toc498700459"/>
      <w:bookmarkStart w:id="90" w:name="_Toc498700506"/>
      <w:bookmarkStart w:id="91" w:name="_Toc498700722"/>
      <w:bookmarkStart w:id="92" w:name="_Toc498700740"/>
      <w:bookmarkStart w:id="93" w:name="_Toc498700935"/>
      <w:bookmarkStart w:id="94" w:name="_Toc498707454"/>
      <w:bookmarkStart w:id="95" w:name="_Toc498707954"/>
      <w:bookmarkStart w:id="96" w:name="_Toc498708249"/>
      <w:bookmarkStart w:id="97" w:name="_Toc498717428"/>
      <w:bookmarkStart w:id="98" w:name="_Toc498720172"/>
      <w:bookmarkStart w:id="99" w:name="_Toc498720274"/>
      <w:bookmarkStart w:id="100" w:name="_Toc498720280"/>
      <w:r w:rsidRPr="004C6D9D">
        <w:rPr>
          <w:rFonts w:ascii="Arial" w:hAnsi="Arial" w:cs="Arial"/>
          <w:sz w:val="20"/>
          <w:szCs w:val="20"/>
        </w:rPr>
        <w:t>The time/frequency resources for each burst and the periodicity are configurable.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D65868" w14:textId="4A74C95B" w:rsidR="00CF068E" w:rsidRPr="004C6D9D" w:rsidRDefault="00CF068E" w:rsidP="00CF068E">
      <w:pPr>
        <w:pStyle w:val="Proposal"/>
        <w:numPr>
          <w:ilvl w:val="1"/>
          <w:numId w:val="3"/>
        </w:numPr>
        <w:rPr>
          <w:rFonts w:ascii="Arial" w:hAnsi="Arial" w:cs="Arial"/>
          <w:sz w:val="20"/>
          <w:szCs w:val="20"/>
        </w:rPr>
      </w:pPr>
      <w:bookmarkStart w:id="101" w:name="_Toc498001928"/>
      <w:bookmarkStart w:id="102" w:name="_Toc498001951"/>
      <w:bookmarkStart w:id="103" w:name="_Toc498341836"/>
      <w:bookmarkStart w:id="104" w:name="_Toc498343183"/>
      <w:bookmarkStart w:id="105" w:name="_Toc498343370"/>
      <w:bookmarkStart w:id="106" w:name="_Toc498477954"/>
      <w:bookmarkStart w:id="107" w:name="_Toc498478050"/>
      <w:bookmarkStart w:id="108" w:name="_Toc498478092"/>
      <w:bookmarkStart w:id="109" w:name="_Toc498509316"/>
      <w:bookmarkStart w:id="110" w:name="_Toc498509349"/>
      <w:bookmarkStart w:id="111" w:name="_Toc498691540"/>
      <w:bookmarkStart w:id="112" w:name="_Toc498691568"/>
      <w:bookmarkStart w:id="113" w:name="_Toc498691582"/>
      <w:bookmarkStart w:id="114" w:name="_Toc498700460"/>
      <w:bookmarkStart w:id="115" w:name="_Toc498700507"/>
      <w:bookmarkStart w:id="116" w:name="_Toc498700723"/>
      <w:bookmarkStart w:id="117" w:name="_Toc498700741"/>
      <w:bookmarkStart w:id="118" w:name="_Toc498700936"/>
      <w:bookmarkStart w:id="119" w:name="_Toc498707455"/>
      <w:bookmarkStart w:id="120" w:name="_Toc498707955"/>
      <w:bookmarkStart w:id="121" w:name="_Toc498708250"/>
      <w:bookmarkStart w:id="122" w:name="_Toc498717429"/>
      <w:bookmarkStart w:id="123" w:name="_Toc498720173"/>
      <w:bookmarkStart w:id="124" w:name="_Toc498720275"/>
      <w:bookmarkStart w:id="125" w:name="_Toc498720281"/>
      <w:r w:rsidRPr="004C6D9D">
        <w:rPr>
          <w:rFonts w:ascii="Arial" w:hAnsi="Arial" w:cs="Arial"/>
          <w:sz w:val="20"/>
          <w:szCs w:val="20"/>
        </w:rPr>
        <w:t>It shall be possible to configure the resynchronization signal such that it is adjusted to the needs imposed by access procedures such as paging monitoring, random access, and RRM measurements.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4C6D9D">
        <w:rPr>
          <w:rFonts w:ascii="Arial" w:hAnsi="Arial" w:cs="Arial"/>
          <w:sz w:val="20"/>
          <w:szCs w:val="20"/>
        </w:rPr>
        <w:t xml:space="preserve"> </w:t>
      </w:r>
    </w:p>
    <w:p w14:paraId="4962022F" w14:textId="072E184C" w:rsidR="004E0F74" w:rsidRPr="004C6D9D" w:rsidRDefault="005000D2" w:rsidP="00680F7E">
      <w:pPr>
        <w:jc w:val="both"/>
        <w:rPr>
          <w:rFonts w:ascii="Arial" w:hAnsi="Arial" w:cs="Arial"/>
          <w:sz w:val="20"/>
          <w:szCs w:val="20"/>
        </w:rPr>
      </w:pPr>
      <w:r w:rsidRPr="005000D2">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7768F0D2" wp14:editId="5E13770D">
                <wp:simplePos x="0" y="0"/>
                <wp:positionH relativeFrom="margin">
                  <wp:align>left</wp:align>
                </wp:positionH>
                <wp:positionV relativeFrom="paragraph">
                  <wp:posOffset>634365</wp:posOffset>
                </wp:positionV>
                <wp:extent cx="6419850" cy="30765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3076575"/>
                        </a:xfrm>
                        <a:prstGeom prst="rect">
                          <a:avLst/>
                        </a:prstGeom>
                        <a:solidFill>
                          <a:srgbClr val="FFFFFF"/>
                        </a:solidFill>
                        <a:ln w="9525">
                          <a:solidFill>
                            <a:srgbClr val="000000"/>
                          </a:solidFill>
                          <a:miter lim="800000"/>
                          <a:headEnd/>
                          <a:tailEnd/>
                        </a:ln>
                      </wps:spPr>
                      <wps:txbx>
                        <w:txbxContent>
                          <w:p w14:paraId="5E208640" w14:textId="77777777" w:rsidR="00141185" w:rsidRPr="00141185" w:rsidRDefault="00141185" w:rsidP="00141185">
                            <w:pPr>
                              <w:spacing w:after="0" w:line="240" w:lineRule="auto"/>
                              <w:ind w:left="720" w:hanging="720"/>
                              <w:rPr>
                                <w:rFonts w:ascii="Times" w:eastAsia="Batang" w:hAnsi="Times"/>
                              </w:rPr>
                            </w:pPr>
                            <w:r w:rsidRPr="00141185">
                              <w:rPr>
                                <w:rFonts w:ascii="Times" w:eastAsia="Batang" w:hAnsi="Times"/>
                                <w:highlight w:val="green"/>
                              </w:rPr>
                              <w:t>Agreement:</w:t>
                            </w:r>
                          </w:p>
                          <w:p w14:paraId="20CB3951" w14:textId="70E2F81B" w:rsidR="00141185" w:rsidRPr="004C6D9D" w:rsidRDefault="00141185" w:rsidP="00141185">
                            <w:pPr>
                              <w:numPr>
                                <w:ilvl w:val="0"/>
                                <w:numId w:val="23"/>
                              </w:numPr>
                              <w:spacing w:after="0" w:line="240" w:lineRule="auto"/>
                              <w:rPr>
                                <w:rFonts w:ascii="Times" w:eastAsia="Batang" w:hAnsi="Times"/>
                              </w:rPr>
                            </w:pPr>
                            <w:r w:rsidRPr="00141185">
                              <w:rPr>
                                <w:rFonts w:ascii="Times" w:eastAsia="Batang" w:hAnsi="Times"/>
                                <w:bCs/>
                                <w:lang w:val="en-GB"/>
                              </w:rPr>
                              <w:t>Additional assumptions that can be used for evaluation of improved cell search and/or system information acquisition performance for UEs with apriori information</w:t>
                            </w:r>
                            <w:r w:rsidRPr="00141185">
                              <w:rPr>
                                <w:rFonts w:ascii="Times" w:eastAsia="Batang" w:hAnsi="Times"/>
                                <w:lang w:val="en-GB"/>
                              </w:rPr>
                              <w:t xml:space="preserve"> (on top of the assumptions for evaluation of reduced system acquisition time already agreed in </w:t>
                            </w:r>
                            <w:hyperlink r:id="rId9" w:history="1">
                              <w:r w:rsidRPr="00141185">
                                <w:rPr>
                                  <w:rFonts w:ascii="Times" w:eastAsia="Batang" w:hAnsi="Times"/>
                                  <w:color w:val="0000FF"/>
                                  <w:u w:val="single"/>
                                  <w:lang w:val="en-GB"/>
                                </w:rPr>
                                <w:t>R1-1706583</w:t>
                              </w:r>
                            </w:hyperlink>
                            <w:r w:rsidRPr="00141185">
                              <w:rPr>
                                <w:rFonts w:ascii="Times" w:eastAsia="Batang" w:hAnsi="Times"/>
                                <w:lang w:val="en-GB"/>
                              </w:rPr>
                              <w:t>):</w:t>
                            </w:r>
                          </w:p>
                          <w:p w14:paraId="2F6299C4"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Carrier and cell are assumed to be known to the UE.</w:t>
                            </w:r>
                          </w:p>
                          <w:p w14:paraId="74B1B6A9"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The system information is assumed to be unchanged.</w:t>
                            </w:r>
                          </w:p>
                          <w:p w14:paraId="60B97604" w14:textId="007B9CA5" w:rsidR="00141185" w:rsidRPr="004C6D9D" w:rsidRDefault="00141185" w:rsidP="00141185">
                            <w:pPr>
                              <w:numPr>
                                <w:ilvl w:val="1"/>
                                <w:numId w:val="23"/>
                              </w:numPr>
                              <w:spacing w:after="0" w:line="240" w:lineRule="auto"/>
                              <w:rPr>
                                <w:rFonts w:ascii="Times" w:eastAsia="Batang" w:hAnsi="Times"/>
                              </w:rPr>
                            </w:pPr>
                            <w:r w:rsidRPr="00141185">
                              <w:rPr>
                                <w:rFonts w:ascii="Times" w:eastAsia="Batang" w:hAnsi="Times"/>
                                <w:lang w:val="en-GB"/>
                              </w:rPr>
                              <w:t xml:space="preserve">UE power consumption model from the </w:t>
                            </w:r>
                            <w:r w:rsidRPr="004C6D9D">
                              <w:rPr>
                                <w:rFonts w:ascii="Times" w:eastAsia="Batang" w:hAnsi="Times"/>
                              </w:rPr>
                              <w:t xml:space="preserve">power saving signal evaluation assumptions in </w:t>
                            </w:r>
                            <w:hyperlink r:id="rId10" w:history="1">
                              <w:r w:rsidRPr="004C6D9D">
                                <w:rPr>
                                  <w:rFonts w:ascii="Times" w:eastAsia="Batang" w:hAnsi="Times"/>
                                  <w:color w:val="0000FF"/>
                                  <w:u w:val="single"/>
                                </w:rPr>
                                <w:t>R1-1714992</w:t>
                              </w:r>
                            </w:hyperlink>
                          </w:p>
                          <w:p w14:paraId="45F164C6" w14:textId="55FEF540"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RTC timing drift model from the</w:t>
                            </w:r>
                            <w:r w:rsidRPr="00141185">
                              <w:rPr>
                                <w:rFonts w:ascii="Times" w:eastAsia="Batang" w:hAnsi="Times"/>
                                <w:lang w:val="en-GB"/>
                              </w:rPr>
                              <w:t xml:space="preserve"> </w:t>
                            </w:r>
                            <w:r w:rsidRPr="004C6D9D">
                              <w:rPr>
                                <w:rFonts w:ascii="Times" w:eastAsia="Batang" w:hAnsi="Times"/>
                              </w:rPr>
                              <w:t xml:space="preserve">power saving signal evaluation assumptions in </w:t>
                            </w:r>
                            <w:hyperlink r:id="rId11" w:history="1">
                              <w:r w:rsidRPr="004C6D9D">
                                <w:rPr>
                                  <w:rFonts w:ascii="Times" w:eastAsia="Batang" w:hAnsi="Times"/>
                                  <w:color w:val="0000FF"/>
                                  <w:u w:val="single"/>
                                </w:rPr>
                                <w:t>R1-1714992</w:t>
                              </w:r>
                            </w:hyperlink>
                          </w:p>
                          <w:p w14:paraId="58B3DA4B" w14:textId="20EC091C"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Scenarios B and C</w:t>
                            </w:r>
                            <w:r w:rsidRPr="00141185">
                              <w:rPr>
                                <w:rFonts w:ascii="Times" w:eastAsia="Batang" w:hAnsi="Times"/>
                                <w:bCs/>
                                <w:lang w:val="en-GB"/>
                              </w:rPr>
                              <w:t xml:space="preserve"> from the</w:t>
                            </w:r>
                            <w:r w:rsidRPr="00141185">
                              <w:rPr>
                                <w:rFonts w:ascii="Times" w:eastAsia="Batang" w:hAnsi="Times"/>
                                <w:lang w:val="en-GB"/>
                              </w:rPr>
                              <w:t xml:space="preserve"> </w:t>
                            </w:r>
                            <w:r w:rsidRPr="004C6D9D">
                              <w:rPr>
                                <w:rFonts w:ascii="Times" w:eastAsia="Batang" w:hAnsi="Times"/>
                              </w:rPr>
                              <w:t xml:space="preserve">power saving signal evaluation assumptions in </w:t>
                            </w:r>
                            <w:hyperlink r:id="rId12" w:history="1">
                              <w:r w:rsidRPr="004C6D9D">
                                <w:rPr>
                                  <w:rFonts w:ascii="Times" w:eastAsia="Batang" w:hAnsi="Times"/>
                                  <w:color w:val="0000FF"/>
                                  <w:u w:val="single"/>
                                </w:rPr>
                                <w:t>R1-1714992</w:t>
                              </w:r>
                            </w:hyperlink>
                          </w:p>
                          <w:p w14:paraId="06CA4B56"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Further scenario D: 4-hour Power Saving Mode (PSM)</w:t>
                            </w:r>
                          </w:p>
                          <w:p w14:paraId="19B8DEC9" w14:textId="643B6353" w:rsidR="00141185" w:rsidRPr="004C6D9D" w:rsidRDefault="00141185" w:rsidP="00141185">
                            <w:pPr>
                              <w:numPr>
                                <w:ilvl w:val="0"/>
                                <w:numId w:val="23"/>
                              </w:numPr>
                              <w:spacing w:after="0" w:line="240" w:lineRule="auto"/>
                              <w:rPr>
                                <w:rFonts w:ascii="Times" w:eastAsia="Batang" w:hAnsi="Times"/>
                              </w:rPr>
                            </w:pPr>
                            <w:r w:rsidRPr="004C6D9D">
                              <w:rPr>
                                <w:rFonts w:ascii="Times" w:eastAsia="Batang" w:hAnsi="Times"/>
                                <w:bCs/>
                              </w:rPr>
                              <w:t>Additional evaluation metrics that should be reported if the proponent of a proposed solution think they are relevant and significantly impacted by the proposed solution</w:t>
                            </w:r>
                            <w:r w:rsidRPr="00141185">
                              <w:rPr>
                                <w:rFonts w:ascii="Times" w:eastAsia="Batang" w:hAnsi="Times"/>
                                <w:lang w:val="en-GB"/>
                              </w:rPr>
                              <w:t xml:space="preserve"> (on top of the metrics listed in </w:t>
                            </w:r>
                            <w:hyperlink r:id="rId13" w:history="1">
                              <w:r w:rsidRPr="00141185">
                                <w:rPr>
                                  <w:rFonts w:ascii="Times" w:eastAsia="Batang" w:hAnsi="Times"/>
                                  <w:color w:val="0000FF"/>
                                  <w:u w:val="single"/>
                                  <w:lang w:val="en-GB"/>
                                </w:rPr>
                                <w:t>R1-1706583</w:t>
                              </w:r>
                            </w:hyperlink>
                            <w:r w:rsidRPr="00141185">
                              <w:rPr>
                                <w:rFonts w:ascii="Times" w:eastAsia="Batang" w:hAnsi="Times"/>
                                <w:lang w:val="en-GB"/>
                              </w:rPr>
                              <w:t>)</w:t>
                            </w:r>
                            <w:r w:rsidRPr="004C6D9D">
                              <w:rPr>
                                <w:rFonts w:ascii="Times" w:eastAsia="Batang" w:hAnsi="Times"/>
                                <w:bCs/>
                              </w:rPr>
                              <w:t>:</w:t>
                            </w:r>
                          </w:p>
                          <w:p w14:paraId="644795DE"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rPr>
                              <w:t>Performance impact on legacy UEs</w:t>
                            </w:r>
                          </w:p>
                          <w:p w14:paraId="294D3F1D"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bCs/>
                              </w:rPr>
                              <w:t>UE power consumption</w:t>
                            </w:r>
                            <w:r w:rsidRPr="00141185">
                              <w:rPr>
                                <w:rFonts w:ascii="Times" w:eastAsia="Batang" w:hAnsi="Times"/>
                              </w:rPr>
                              <w:t xml:space="preserve"> impact</w:t>
                            </w:r>
                          </w:p>
                          <w:p w14:paraId="137B10BB"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rPr>
                              <w:t>Inter-cell interference sensitivity</w:t>
                            </w:r>
                          </w:p>
                          <w:p w14:paraId="733D9D90" w14:textId="77777777" w:rsidR="00141185" w:rsidRPr="004C6D9D" w:rsidRDefault="00141185" w:rsidP="00141185">
                            <w:pPr>
                              <w:numPr>
                                <w:ilvl w:val="0"/>
                                <w:numId w:val="23"/>
                              </w:numPr>
                              <w:spacing w:after="0" w:line="240" w:lineRule="auto"/>
                              <w:rPr>
                                <w:rFonts w:ascii="Times" w:eastAsia="Batang" w:hAnsi="Times"/>
                              </w:rPr>
                            </w:pPr>
                            <w:r w:rsidRPr="004C6D9D">
                              <w:rPr>
                                <w:rFonts w:ascii="Times" w:eastAsia="Batang" w:hAnsi="Times"/>
                              </w:rPr>
                              <w:t>Additional assumptions that are used in the evaluation should be declared.</w:t>
                            </w:r>
                          </w:p>
                          <w:p w14:paraId="4B2EF774" w14:textId="3656C4E4" w:rsidR="005000D2" w:rsidRPr="004C6D9D" w:rsidRDefault="005000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68F0D2" id="_x0000_t202" coordsize="21600,21600" o:spt="202" path="m,l,21600r21600,l21600,xe">
                <v:stroke joinstyle="miter"/>
                <v:path gradientshapeok="t" o:connecttype="rect"/>
              </v:shapetype>
              <v:shape id="Text Box 2" o:spid="_x0000_s1026" type="#_x0000_t202" style="position:absolute;left:0;text-align:left;margin-left:0;margin-top:49.95pt;width:505.5pt;height:242.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">
                <v:textbox>
                  <w:txbxContent>
                    <w:p w14:paraId="5E208640" w14:textId="77777777" w:rsidR="00141185" w:rsidRPr="00141185" w:rsidRDefault="00141185" w:rsidP="00141185">
                      <w:pPr>
                        <w:spacing w:after="0" w:line="240" w:lineRule="auto"/>
                        <w:ind w:left="720" w:hanging="720"/>
                        <w:rPr>
                          <w:rFonts w:ascii="Times" w:eastAsia="Batang" w:hAnsi="Times"/>
                        </w:rPr>
                      </w:pPr>
                      <w:r w:rsidRPr="00141185">
                        <w:rPr>
                          <w:rFonts w:ascii="Times" w:eastAsia="Batang" w:hAnsi="Times"/>
                          <w:highlight w:val="green"/>
                        </w:rPr>
                        <w:t>Agreement:</w:t>
                      </w:r>
                    </w:p>
                    <w:p w14:paraId="20CB3951" w14:textId="70E2F81B" w:rsidR="00141185" w:rsidRPr="004C6D9D" w:rsidRDefault="00141185" w:rsidP="00141185">
                      <w:pPr>
                        <w:numPr>
                          <w:ilvl w:val="0"/>
                          <w:numId w:val="23"/>
                        </w:numPr>
                        <w:spacing w:after="0" w:line="240" w:lineRule="auto"/>
                        <w:rPr>
                          <w:rFonts w:ascii="Times" w:eastAsia="Batang" w:hAnsi="Times"/>
                        </w:rPr>
                      </w:pPr>
                      <w:r w:rsidRPr="00141185">
                        <w:rPr>
                          <w:rFonts w:ascii="Times" w:eastAsia="Batang" w:hAnsi="Times"/>
                          <w:bCs/>
                          <w:lang w:val="en-GB"/>
                        </w:rPr>
                        <w:t>Additional assumptions that can be used for evaluation of improved cell search and/or system information acquisition performance for UEs with apriori information</w:t>
                      </w:r>
                      <w:r w:rsidRPr="00141185">
                        <w:rPr>
                          <w:rFonts w:ascii="Times" w:eastAsia="Batang" w:hAnsi="Times"/>
                          <w:lang w:val="en-GB"/>
                        </w:rPr>
                        <w:t xml:space="preserve"> (on top of the assumptions for evaluation of reduced system acquisition time already agreed in </w:t>
                      </w:r>
                      <w:hyperlink r:id="rId14" w:history="1">
                        <w:r w:rsidRPr="00141185">
                          <w:rPr>
                            <w:rFonts w:ascii="Times" w:eastAsia="Batang" w:hAnsi="Times"/>
                            <w:color w:val="0000FF"/>
                            <w:u w:val="single"/>
                            <w:lang w:val="en-GB"/>
                          </w:rPr>
                          <w:t>R1-1706583</w:t>
                        </w:r>
                      </w:hyperlink>
                      <w:r w:rsidRPr="00141185">
                        <w:rPr>
                          <w:rFonts w:ascii="Times" w:eastAsia="Batang" w:hAnsi="Times"/>
                          <w:lang w:val="en-GB"/>
                        </w:rPr>
                        <w:t>):</w:t>
                      </w:r>
                    </w:p>
                    <w:p w14:paraId="2F6299C4"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Carrier and cell are assumed to be known to the UE.</w:t>
                      </w:r>
                    </w:p>
                    <w:p w14:paraId="74B1B6A9"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The system information is assumed to be unchanged.</w:t>
                      </w:r>
                    </w:p>
                    <w:p w14:paraId="60B97604" w14:textId="007B9CA5" w:rsidR="00141185" w:rsidRPr="004C6D9D" w:rsidRDefault="00141185" w:rsidP="00141185">
                      <w:pPr>
                        <w:numPr>
                          <w:ilvl w:val="1"/>
                          <w:numId w:val="23"/>
                        </w:numPr>
                        <w:spacing w:after="0" w:line="240" w:lineRule="auto"/>
                        <w:rPr>
                          <w:rFonts w:ascii="Times" w:eastAsia="Batang" w:hAnsi="Times"/>
                        </w:rPr>
                      </w:pPr>
                      <w:r w:rsidRPr="00141185">
                        <w:rPr>
                          <w:rFonts w:ascii="Times" w:eastAsia="Batang" w:hAnsi="Times"/>
                          <w:lang w:val="en-GB"/>
                        </w:rPr>
                        <w:t xml:space="preserve">UE power consumption model from the </w:t>
                      </w:r>
                      <w:r w:rsidRPr="004C6D9D">
                        <w:rPr>
                          <w:rFonts w:ascii="Times" w:eastAsia="Batang" w:hAnsi="Times"/>
                        </w:rPr>
                        <w:t xml:space="preserve">power saving signal evaluation assumptions in </w:t>
                      </w:r>
                      <w:hyperlink r:id="rId15" w:history="1">
                        <w:r w:rsidRPr="004C6D9D">
                          <w:rPr>
                            <w:rFonts w:ascii="Times" w:eastAsia="Batang" w:hAnsi="Times"/>
                            <w:color w:val="0000FF"/>
                            <w:u w:val="single"/>
                          </w:rPr>
                          <w:t>R1-1714992</w:t>
                        </w:r>
                      </w:hyperlink>
                    </w:p>
                    <w:p w14:paraId="45F164C6" w14:textId="55FEF540"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RTC timing drift model from the</w:t>
                      </w:r>
                      <w:r w:rsidRPr="00141185">
                        <w:rPr>
                          <w:rFonts w:ascii="Times" w:eastAsia="Batang" w:hAnsi="Times"/>
                          <w:lang w:val="en-GB"/>
                        </w:rPr>
                        <w:t xml:space="preserve"> </w:t>
                      </w:r>
                      <w:r w:rsidRPr="004C6D9D">
                        <w:rPr>
                          <w:rFonts w:ascii="Times" w:eastAsia="Batang" w:hAnsi="Times"/>
                        </w:rPr>
                        <w:t xml:space="preserve">power saving signal evaluation assumptions in </w:t>
                      </w:r>
                      <w:hyperlink r:id="rId16" w:history="1">
                        <w:r w:rsidRPr="004C6D9D">
                          <w:rPr>
                            <w:rFonts w:ascii="Times" w:eastAsia="Batang" w:hAnsi="Times"/>
                            <w:color w:val="0000FF"/>
                            <w:u w:val="single"/>
                          </w:rPr>
                          <w:t>R1-1714992</w:t>
                        </w:r>
                      </w:hyperlink>
                    </w:p>
                    <w:p w14:paraId="58B3DA4B" w14:textId="20EC091C"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Scenarios B and C</w:t>
                      </w:r>
                      <w:r w:rsidRPr="00141185">
                        <w:rPr>
                          <w:rFonts w:ascii="Times" w:eastAsia="Batang" w:hAnsi="Times"/>
                          <w:bCs/>
                          <w:lang w:val="en-GB"/>
                        </w:rPr>
                        <w:t xml:space="preserve"> from the</w:t>
                      </w:r>
                      <w:r w:rsidRPr="00141185">
                        <w:rPr>
                          <w:rFonts w:ascii="Times" w:eastAsia="Batang" w:hAnsi="Times"/>
                          <w:lang w:val="en-GB"/>
                        </w:rPr>
                        <w:t xml:space="preserve"> </w:t>
                      </w:r>
                      <w:r w:rsidRPr="004C6D9D">
                        <w:rPr>
                          <w:rFonts w:ascii="Times" w:eastAsia="Batang" w:hAnsi="Times"/>
                        </w:rPr>
                        <w:t xml:space="preserve">power saving signal evaluation assumptions in </w:t>
                      </w:r>
                      <w:hyperlink r:id="rId17" w:history="1">
                        <w:r w:rsidRPr="004C6D9D">
                          <w:rPr>
                            <w:rFonts w:ascii="Times" w:eastAsia="Batang" w:hAnsi="Times"/>
                            <w:color w:val="0000FF"/>
                            <w:u w:val="single"/>
                          </w:rPr>
                          <w:t>R1-1714992</w:t>
                        </w:r>
                      </w:hyperlink>
                    </w:p>
                    <w:p w14:paraId="06CA4B56" w14:textId="77777777" w:rsidR="00141185" w:rsidRPr="004C6D9D" w:rsidRDefault="00141185" w:rsidP="00141185">
                      <w:pPr>
                        <w:numPr>
                          <w:ilvl w:val="1"/>
                          <w:numId w:val="23"/>
                        </w:numPr>
                        <w:spacing w:after="0" w:line="240" w:lineRule="auto"/>
                        <w:rPr>
                          <w:rFonts w:ascii="Times" w:eastAsia="Batang" w:hAnsi="Times"/>
                        </w:rPr>
                      </w:pPr>
                      <w:r w:rsidRPr="004C6D9D">
                        <w:rPr>
                          <w:rFonts w:ascii="Times" w:eastAsia="Batang" w:hAnsi="Times"/>
                        </w:rPr>
                        <w:t>Further scenario D: 4-hour Power Saving Mode (PSM)</w:t>
                      </w:r>
                    </w:p>
                    <w:p w14:paraId="19B8DEC9" w14:textId="643B6353" w:rsidR="00141185" w:rsidRPr="004C6D9D" w:rsidRDefault="00141185" w:rsidP="00141185">
                      <w:pPr>
                        <w:numPr>
                          <w:ilvl w:val="0"/>
                          <w:numId w:val="23"/>
                        </w:numPr>
                        <w:spacing w:after="0" w:line="240" w:lineRule="auto"/>
                        <w:rPr>
                          <w:rFonts w:ascii="Times" w:eastAsia="Batang" w:hAnsi="Times"/>
                        </w:rPr>
                      </w:pPr>
                      <w:r w:rsidRPr="004C6D9D">
                        <w:rPr>
                          <w:rFonts w:ascii="Times" w:eastAsia="Batang" w:hAnsi="Times"/>
                          <w:bCs/>
                        </w:rPr>
                        <w:t>Additional evaluation metrics that should be reported if the proponent of a proposed solution think they are relevant and significantly impacted by the proposed solution</w:t>
                      </w:r>
                      <w:r w:rsidRPr="00141185">
                        <w:rPr>
                          <w:rFonts w:ascii="Times" w:eastAsia="Batang" w:hAnsi="Times"/>
                          <w:lang w:val="en-GB"/>
                        </w:rPr>
                        <w:t xml:space="preserve"> (on top of the metrics listed in </w:t>
                      </w:r>
                      <w:hyperlink r:id="rId18" w:history="1">
                        <w:r w:rsidRPr="00141185">
                          <w:rPr>
                            <w:rFonts w:ascii="Times" w:eastAsia="Batang" w:hAnsi="Times"/>
                            <w:color w:val="0000FF"/>
                            <w:u w:val="single"/>
                            <w:lang w:val="en-GB"/>
                          </w:rPr>
                          <w:t>R1-1706583</w:t>
                        </w:r>
                      </w:hyperlink>
                      <w:r w:rsidRPr="00141185">
                        <w:rPr>
                          <w:rFonts w:ascii="Times" w:eastAsia="Batang" w:hAnsi="Times"/>
                          <w:lang w:val="en-GB"/>
                        </w:rPr>
                        <w:t>)</w:t>
                      </w:r>
                      <w:r w:rsidRPr="004C6D9D">
                        <w:rPr>
                          <w:rFonts w:ascii="Times" w:eastAsia="Batang" w:hAnsi="Times"/>
                          <w:bCs/>
                        </w:rPr>
                        <w:t>:</w:t>
                      </w:r>
                    </w:p>
                    <w:p w14:paraId="644795DE"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rPr>
                        <w:t>Performance impact on legacy UEs</w:t>
                      </w:r>
                    </w:p>
                    <w:p w14:paraId="294D3F1D"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bCs/>
                        </w:rPr>
                        <w:t>UE power consumption</w:t>
                      </w:r>
                      <w:r w:rsidRPr="00141185">
                        <w:rPr>
                          <w:rFonts w:ascii="Times" w:eastAsia="Batang" w:hAnsi="Times"/>
                        </w:rPr>
                        <w:t xml:space="preserve"> impact</w:t>
                      </w:r>
                    </w:p>
                    <w:p w14:paraId="137B10BB" w14:textId="77777777" w:rsidR="00141185" w:rsidRPr="00141185" w:rsidRDefault="00141185" w:rsidP="00141185">
                      <w:pPr>
                        <w:numPr>
                          <w:ilvl w:val="1"/>
                          <w:numId w:val="23"/>
                        </w:numPr>
                        <w:spacing w:after="0" w:line="240" w:lineRule="auto"/>
                        <w:rPr>
                          <w:rFonts w:ascii="Times" w:eastAsia="Batang" w:hAnsi="Times"/>
                        </w:rPr>
                      </w:pPr>
                      <w:r w:rsidRPr="00141185">
                        <w:rPr>
                          <w:rFonts w:ascii="Times" w:eastAsia="Batang" w:hAnsi="Times"/>
                        </w:rPr>
                        <w:t>Inter-cell interference sensitivity</w:t>
                      </w:r>
                    </w:p>
                    <w:p w14:paraId="733D9D90" w14:textId="77777777" w:rsidR="00141185" w:rsidRPr="004C6D9D" w:rsidRDefault="00141185" w:rsidP="00141185">
                      <w:pPr>
                        <w:numPr>
                          <w:ilvl w:val="0"/>
                          <w:numId w:val="23"/>
                        </w:numPr>
                        <w:spacing w:after="0" w:line="240" w:lineRule="auto"/>
                        <w:rPr>
                          <w:rFonts w:ascii="Times" w:eastAsia="Batang" w:hAnsi="Times"/>
                        </w:rPr>
                      </w:pPr>
                      <w:r w:rsidRPr="004C6D9D">
                        <w:rPr>
                          <w:rFonts w:ascii="Times" w:eastAsia="Batang" w:hAnsi="Times"/>
                        </w:rPr>
                        <w:t>Additional assumptions that are used in the evaluation should be declared.</w:t>
                      </w:r>
                    </w:p>
                    <w:p w14:paraId="4B2EF774" w14:textId="3656C4E4" w:rsidR="005000D2" w:rsidRPr="004C6D9D" w:rsidRDefault="005000D2"/>
                  </w:txbxContent>
                </v:textbox>
                <w10:wrap type="square" anchorx="margin"/>
              </v:shape>
            </w:pict>
          </mc:Fallback>
        </mc:AlternateContent>
      </w:r>
      <w:r w:rsidR="004E0F74" w:rsidRPr="004C6D9D">
        <w:rPr>
          <w:rFonts w:ascii="Arial" w:hAnsi="Arial" w:cs="Arial"/>
          <w:sz w:val="20"/>
          <w:szCs w:val="20"/>
        </w:rPr>
        <w:t xml:space="preserve">At RAN1#91bis, </w:t>
      </w:r>
      <w:r w:rsidR="00232D62" w:rsidRPr="004C6D9D">
        <w:rPr>
          <w:rFonts w:ascii="Arial" w:hAnsi="Arial" w:cs="Arial"/>
          <w:sz w:val="20"/>
          <w:szCs w:val="20"/>
        </w:rPr>
        <w:t>two Way F</w:t>
      </w:r>
      <w:r w:rsidR="004E0F74" w:rsidRPr="004C6D9D">
        <w:rPr>
          <w:rFonts w:ascii="Arial" w:hAnsi="Arial" w:cs="Arial"/>
          <w:sz w:val="20"/>
          <w:szCs w:val="20"/>
        </w:rPr>
        <w:t xml:space="preserve">orward </w:t>
      </w:r>
      <w:r w:rsidR="00232D62" w:rsidRPr="004C6D9D">
        <w:rPr>
          <w:rFonts w:ascii="Arial" w:hAnsi="Arial" w:cs="Arial"/>
          <w:sz w:val="20"/>
          <w:szCs w:val="20"/>
        </w:rPr>
        <w:t xml:space="preserve">documents for </w:t>
      </w:r>
      <w:r w:rsidR="00005D8D" w:rsidRPr="004C6D9D">
        <w:rPr>
          <w:rFonts w:ascii="Arial" w:hAnsi="Arial" w:cs="Arial"/>
          <w:sz w:val="20"/>
          <w:szCs w:val="20"/>
        </w:rPr>
        <w:t xml:space="preserve">the general </w:t>
      </w:r>
      <w:r w:rsidR="00232D62" w:rsidRPr="004C6D9D">
        <w:rPr>
          <w:rFonts w:ascii="Arial" w:hAnsi="Arial" w:cs="Arial"/>
          <w:sz w:val="20"/>
          <w:szCs w:val="20"/>
        </w:rPr>
        <w:t xml:space="preserve">structure of and evaluation assumptions for </w:t>
      </w:r>
      <w:r w:rsidR="004E0F74" w:rsidRPr="004C6D9D">
        <w:rPr>
          <w:rFonts w:ascii="Arial" w:hAnsi="Arial" w:cs="Arial"/>
          <w:sz w:val="20"/>
          <w:szCs w:val="20"/>
        </w:rPr>
        <w:t xml:space="preserve">enhanced resynchronization </w:t>
      </w:r>
      <w:r w:rsidR="00232D62" w:rsidRPr="004C6D9D">
        <w:rPr>
          <w:rFonts w:ascii="Arial" w:hAnsi="Arial" w:cs="Arial"/>
          <w:sz w:val="20"/>
          <w:szCs w:val="20"/>
        </w:rPr>
        <w:t>were presented</w:t>
      </w:r>
      <w:r w:rsidR="0013343D" w:rsidRPr="004C6D9D">
        <w:rPr>
          <w:rFonts w:ascii="Arial" w:hAnsi="Arial" w:cs="Arial"/>
          <w:sz w:val="20"/>
          <w:szCs w:val="20"/>
        </w:rPr>
        <w:t xml:space="preserve"> </w:t>
      </w:r>
      <w:r w:rsidR="0013343D">
        <w:rPr>
          <w:rFonts w:ascii="Arial" w:hAnsi="Arial" w:cs="Arial"/>
          <w:sz w:val="20"/>
          <w:szCs w:val="20"/>
        </w:rPr>
        <w:fldChar w:fldCharType="begin"/>
      </w:r>
      <w:r w:rsidR="0013343D" w:rsidRPr="004C6D9D">
        <w:rPr>
          <w:rFonts w:ascii="Arial" w:hAnsi="Arial" w:cs="Arial"/>
          <w:sz w:val="20"/>
          <w:szCs w:val="20"/>
        </w:rPr>
        <w:instrText xml:space="preserve"> REF _Ref498343452 \r \h </w:instrText>
      </w:r>
      <w:r w:rsidR="00680F7E" w:rsidRPr="004C6D9D">
        <w:rPr>
          <w:rFonts w:ascii="Arial" w:hAnsi="Arial" w:cs="Arial"/>
          <w:sz w:val="20"/>
          <w:szCs w:val="20"/>
        </w:rPr>
        <w:instrText xml:space="preserve"> \* MERGEFORMAT </w:instrText>
      </w:r>
      <w:r w:rsidR="0013343D">
        <w:rPr>
          <w:rFonts w:ascii="Arial" w:hAnsi="Arial" w:cs="Arial"/>
          <w:sz w:val="20"/>
          <w:szCs w:val="20"/>
        </w:rPr>
      </w:r>
      <w:r w:rsidR="0013343D">
        <w:rPr>
          <w:rFonts w:ascii="Arial" w:hAnsi="Arial" w:cs="Arial"/>
          <w:sz w:val="20"/>
          <w:szCs w:val="20"/>
        </w:rPr>
        <w:fldChar w:fldCharType="separate"/>
      </w:r>
      <w:r w:rsidR="00B44511">
        <w:rPr>
          <w:rFonts w:ascii="Arial" w:hAnsi="Arial" w:cs="Arial"/>
          <w:sz w:val="20"/>
          <w:szCs w:val="20"/>
        </w:rPr>
        <w:t>[4]</w:t>
      </w:r>
      <w:r w:rsidR="0013343D">
        <w:rPr>
          <w:rFonts w:ascii="Arial" w:hAnsi="Arial" w:cs="Arial"/>
          <w:sz w:val="20"/>
          <w:szCs w:val="20"/>
        </w:rPr>
        <w:fldChar w:fldCharType="end"/>
      </w:r>
      <w:r w:rsidR="00005D8D">
        <w:rPr>
          <w:rFonts w:ascii="Arial" w:hAnsi="Arial" w:cs="Arial"/>
          <w:sz w:val="20"/>
          <w:szCs w:val="20"/>
        </w:rPr>
        <w:fldChar w:fldCharType="begin"/>
      </w:r>
      <w:r w:rsidR="00005D8D" w:rsidRPr="004C6D9D">
        <w:rPr>
          <w:rFonts w:ascii="Arial" w:hAnsi="Arial" w:cs="Arial"/>
          <w:sz w:val="20"/>
          <w:szCs w:val="20"/>
        </w:rPr>
        <w:instrText xml:space="preserve"> REF _Ref498342912 \r \h </w:instrText>
      </w:r>
      <w:r w:rsidR="00680F7E" w:rsidRPr="004C6D9D">
        <w:rPr>
          <w:rFonts w:ascii="Arial" w:hAnsi="Arial" w:cs="Arial"/>
          <w:sz w:val="20"/>
          <w:szCs w:val="20"/>
        </w:rPr>
        <w:instrText xml:space="preserve"> \* MERGEFORMAT </w:instrText>
      </w:r>
      <w:r w:rsidR="00005D8D">
        <w:rPr>
          <w:rFonts w:ascii="Arial" w:hAnsi="Arial" w:cs="Arial"/>
          <w:sz w:val="20"/>
          <w:szCs w:val="20"/>
        </w:rPr>
      </w:r>
      <w:r w:rsidR="00005D8D">
        <w:rPr>
          <w:rFonts w:ascii="Arial" w:hAnsi="Arial" w:cs="Arial"/>
          <w:sz w:val="20"/>
          <w:szCs w:val="20"/>
        </w:rPr>
        <w:fldChar w:fldCharType="separate"/>
      </w:r>
      <w:r w:rsidR="00B44511">
        <w:rPr>
          <w:rFonts w:ascii="Arial" w:hAnsi="Arial" w:cs="Arial"/>
          <w:sz w:val="20"/>
          <w:szCs w:val="20"/>
        </w:rPr>
        <w:t>[5]</w:t>
      </w:r>
      <w:r w:rsidR="00005D8D">
        <w:rPr>
          <w:rFonts w:ascii="Arial" w:hAnsi="Arial" w:cs="Arial"/>
          <w:sz w:val="20"/>
          <w:szCs w:val="20"/>
        </w:rPr>
        <w:fldChar w:fldCharType="end"/>
      </w:r>
      <w:r w:rsidR="00005D8D" w:rsidRPr="004C6D9D">
        <w:rPr>
          <w:rFonts w:ascii="Arial" w:hAnsi="Arial" w:cs="Arial"/>
          <w:sz w:val="20"/>
          <w:szCs w:val="20"/>
        </w:rPr>
        <w:t xml:space="preserve">. Based on these, the following agreements were made, taken from </w:t>
      </w:r>
      <w:r w:rsidR="00005D8D">
        <w:rPr>
          <w:rFonts w:ascii="Arial" w:hAnsi="Arial" w:cs="Arial"/>
          <w:sz w:val="20"/>
          <w:szCs w:val="20"/>
        </w:rPr>
        <w:fldChar w:fldCharType="begin"/>
      </w:r>
      <w:r w:rsidR="00005D8D" w:rsidRPr="004C6D9D">
        <w:rPr>
          <w:rFonts w:ascii="Arial" w:hAnsi="Arial" w:cs="Arial"/>
          <w:sz w:val="20"/>
          <w:szCs w:val="20"/>
        </w:rPr>
        <w:instrText xml:space="preserve"> REF _Ref498342920 \r \h </w:instrText>
      </w:r>
      <w:r w:rsidR="00680F7E" w:rsidRPr="004C6D9D">
        <w:rPr>
          <w:rFonts w:ascii="Arial" w:hAnsi="Arial" w:cs="Arial"/>
          <w:sz w:val="20"/>
          <w:szCs w:val="20"/>
        </w:rPr>
        <w:instrText xml:space="preserve"> \* MERGEFORMAT </w:instrText>
      </w:r>
      <w:r w:rsidR="00005D8D">
        <w:rPr>
          <w:rFonts w:ascii="Arial" w:hAnsi="Arial" w:cs="Arial"/>
          <w:sz w:val="20"/>
          <w:szCs w:val="20"/>
        </w:rPr>
      </w:r>
      <w:r w:rsidR="00005D8D">
        <w:rPr>
          <w:rFonts w:ascii="Arial" w:hAnsi="Arial" w:cs="Arial"/>
          <w:sz w:val="20"/>
          <w:szCs w:val="20"/>
        </w:rPr>
        <w:fldChar w:fldCharType="separate"/>
      </w:r>
      <w:r w:rsidR="00B44511">
        <w:rPr>
          <w:rFonts w:ascii="Arial" w:hAnsi="Arial" w:cs="Arial"/>
          <w:sz w:val="20"/>
          <w:szCs w:val="20"/>
        </w:rPr>
        <w:t>[6]</w:t>
      </w:r>
      <w:r w:rsidR="00005D8D">
        <w:rPr>
          <w:rFonts w:ascii="Arial" w:hAnsi="Arial" w:cs="Arial"/>
          <w:sz w:val="20"/>
          <w:szCs w:val="20"/>
        </w:rPr>
        <w:fldChar w:fldCharType="end"/>
      </w:r>
      <w:r w:rsidRPr="004C6D9D">
        <w:rPr>
          <w:rFonts w:ascii="Arial" w:hAnsi="Arial" w:cs="Arial"/>
          <w:sz w:val="20"/>
          <w:szCs w:val="20"/>
        </w:rPr>
        <w:t>:</w:t>
      </w:r>
    </w:p>
    <w:p w14:paraId="60712D5C" w14:textId="1AC41DEA" w:rsidR="002C0BB4" w:rsidRPr="004C6D9D" w:rsidRDefault="005000D2" w:rsidP="00680F7E">
      <w:pPr>
        <w:jc w:val="both"/>
        <w:rPr>
          <w:rFonts w:ascii="Arial" w:hAnsi="Arial" w:cs="Arial"/>
        </w:rPr>
      </w:pPr>
      <w:r w:rsidRPr="004C6D9D">
        <w:rPr>
          <w:rFonts w:ascii="Arial" w:hAnsi="Arial" w:cs="Arial"/>
          <w:sz w:val="20"/>
          <w:szCs w:val="20"/>
        </w:rPr>
        <w:t xml:space="preserve">We present some initial evaluation results in Section </w:t>
      </w:r>
      <w:r>
        <w:rPr>
          <w:rFonts w:ascii="Arial" w:hAnsi="Arial" w:cs="Arial"/>
          <w:sz w:val="20"/>
          <w:szCs w:val="20"/>
        </w:rPr>
        <w:fldChar w:fldCharType="begin"/>
      </w:r>
      <w:r w:rsidRPr="004C6D9D">
        <w:rPr>
          <w:rFonts w:ascii="Arial" w:hAnsi="Arial" w:cs="Arial"/>
          <w:sz w:val="20"/>
          <w:szCs w:val="20"/>
        </w:rPr>
        <w:instrText xml:space="preserve"> REF _Ref498341707 \r \h </w:instrText>
      </w:r>
      <w:r w:rsidR="00680F7E" w:rsidRPr="004C6D9D">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B44511">
        <w:rPr>
          <w:rFonts w:ascii="Arial" w:hAnsi="Arial" w:cs="Arial"/>
          <w:sz w:val="20"/>
          <w:szCs w:val="20"/>
        </w:rPr>
        <w:t>2.4</w:t>
      </w:r>
      <w:r>
        <w:rPr>
          <w:rFonts w:ascii="Arial" w:hAnsi="Arial" w:cs="Arial"/>
          <w:sz w:val="20"/>
          <w:szCs w:val="20"/>
        </w:rPr>
        <w:fldChar w:fldCharType="end"/>
      </w:r>
      <w:r w:rsidRPr="004C6D9D">
        <w:rPr>
          <w:rFonts w:ascii="Arial" w:hAnsi="Arial" w:cs="Arial"/>
          <w:sz w:val="20"/>
          <w:szCs w:val="20"/>
        </w:rPr>
        <w:t xml:space="preserve"> below, but some of the </w:t>
      </w:r>
      <w:r w:rsidR="0013343D" w:rsidRPr="004C6D9D">
        <w:rPr>
          <w:rFonts w:ascii="Arial" w:hAnsi="Arial" w:cs="Arial"/>
          <w:sz w:val="20"/>
          <w:szCs w:val="20"/>
        </w:rPr>
        <w:t>ge</w:t>
      </w:r>
      <w:r w:rsidR="00005D8D" w:rsidRPr="004C6D9D">
        <w:rPr>
          <w:rFonts w:ascii="Arial" w:hAnsi="Arial" w:cs="Arial"/>
          <w:sz w:val="20"/>
          <w:szCs w:val="20"/>
        </w:rPr>
        <w:t>n</w:t>
      </w:r>
      <w:r w:rsidR="0013343D" w:rsidRPr="004C6D9D">
        <w:rPr>
          <w:rFonts w:ascii="Arial" w:hAnsi="Arial" w:cs="Arial"/>
          <w:sz w:val="20"/>
          <w:szCs w:val="20"/>
        </w:rPr>
        <w:t>er</w:t>
      </w:r>
      <w:r w:rsidR="00005D8D" w:rsidRPr="004C6D9D">
        <w:rPr>
          <w:rFonts w:ascii="Arial" w:hAnsi="Arial" w:cs="Arial"/>
          <w:sz w:val="20"/>
          <w:szCs w:val="20"/>
        </w:rPr>
        <w:t xml:space="preserve">al </w:t>
      </w:r>
      <w:r w:rsidR="0013343D" w:rsidRPr="004C6D9D">
        <w:rPr>
          <w:rFonts w:ascii="Arial" w:hAnsi="Arial" w:cs="Arial"/>
          <w:sz w:val="20"/>
          <w:szCs w:val="20"/>
        </w:rPr>
        <w:t xml:space="preserve">aspects </w:t>
      </w:r>
      <w:r w:rsidR="00005D8D" w:rsidRPr="004C6D9D">
        <w:rPr>
          <w:rFonts w:ascii="Arial" w:hAnsi="Arial" w:cs="Arial"/>
          <w:sz w:val="20"/>
          <w:szCs w:val="20"/>
        </w:rPr>
        <w:t>of a resynchronization signal</w:t>
      </w:r>
      <w:r w:rsidR="00EF0DB4" w:rsidRPr="004C6D9D">
        <w:rPr>
          <w:rFonts w:ascii="Arial" w:hAnsi="Arial" w:cs="Arial"/>
          <w:sz w:val="20"/>
          <w:szCs w:val="20"/>
        </w:rPr>
        <w:t xml:space="preserve"> </w:t>
      </w:r>
      <w:r w:rsidR="00005D8D" w:rsidRPr="004C6D9D">
        <w:rPr>
          <w:rFonts w:ascii="Arial" w:hAnsi="Arial" w:cs="Arial"/>
          <w:sz w:val="20"/>
          <w:szCs w:val="20"/>
        </w:rPr>
        <w:t>will be discussed first.</w:t>
      </w:r>
    </w:p>
    <w:p w14:paraId="70E61476" w14:textId="2F1DF78E" w:rsidR="002C0BB4" w:rsidRDefault="007B539C" w:rsidP="00912D40">
      <w:pPr>
        <w:pStyle w:val="Heading2"/>
        <w:jc w:val="both"/>
      </w:pPr>
      <w:r>
        <w:lastRenderedPageBreak/>
        <w:t>C</w:t>
      </w:r>
      <w:r w:rsidR="002C0BB4">
        <w:t>onfigurability</w:t>
      </w:r>
    </w:p>
    <w:p w14:paraId="70449245" w14:textId="0B8099AE" w:rsidR="002C0BB4" w:rsidRPr="004C6D9D" w:rsidRDefault="004D7B25" w:rsidP="00912D40">
      <w:pPr>
        <w:jc w:val="both"/>
        <w:rPr>
          <w:rFonts w:ascii="Arial" w:hAnsi="Arial" w:cs="Arial"/>
          <w:sz w:val="20"/>
          <w:szCs w:val="20"/>
        </w:rPr>
      </w:pPr>
      <w:r w:rsidRPr="004C6D9D">
        <w:rPr>
          <w:rFonts w:ascii="Arial" w:hAnsi="Arial" w:cs="Arial"/>
          <w:sz w:val="20"/>
          <w:szCs w:val="20"/>
        </w:rPr>
        <w:t xml:space="preserve">As discussed and proposed in </w:t>
      </w:r>
      <w:r w:rsidRPr="009A0394">
        <w:rPr>
          <w:rFonts w:ascii="Arial" w:hAnsi="Arial" w:cs="Arial"/>
          <w:sz w:val="20"/>
          <w:szCs w:val="20"/>
        </w:rPr>
        <w:fldChar w:fldCharType="begin"/>
      </w:r>
      <w:r w:rsidRPr="004C6D9D">
        <w:rPr>
          <w:rFonts w:ascii="Arial" w:hAnsi="Arial" w:cs="Arial"/>
          <w:sz w:val="20"/>
          <w:szCs w:val="20"/>
        </w:rPr>
        <w:instrText xml:space="preserve"> REF _Ref498343344 \r \h </w:instrText>
      </w:r>
      <w:r w:rsidR="00912D40" w:rsidRPr="004C6D9D">
        <w:rPr>
          <w:rFonts w:ascii="Arial" w:hAnsi="Arial" w:cs="Arial"/>
          <w:sz w:val="20"/>
          <w:szCs w:val="20"/>
        </w:rPr>
        <w:instrText xml:space="preserve"> \* MERGEFORMAT </w:instrText>
      </w:r>
      <w:r w:rsidRPr="009A0394">
        <w:rPr>
          <w:rFonts w:ascii="Arial" w:hAnsi="Arial" w:cs="Arial"/>
          <w:sz w:val="20"/>
          <w:szCs w:val="20"/>
        </w:rPr>
      </w:r>
      <w:r w:rsidRPr="009A0394">
        <w:rPr>
          <w:rFonts w:ascii="Arial" w:hAnsi="Arial" w:cs="Arial"/>
          <w:sz w:val="20"/>
          <w:szCs w:val="20"/>
        </w:rPr>
        <w:fldChar w:fldCharType="separate"/>
      </w:r>
      <w:r w:rsidR="00B44511">
        <w:rPr>
          <w:rFonts w:ascii="Arial" w:hAnsi="Arial" w:cs="Arial"/>
          <w:sz w:val="20"/>
          <w:szCs w:val="20"/>
        </w:rPr>
        <w:t>[3]</w:t>
      </w:r>
      <w:r w:rsidRPr="009A0394">
        <w:rPr>
          <w:rFonts w:ascii="Arial" w:hAnsi="Arial" w:cs="Arial"/>
          <w:sz w:val="20"/>
          <w:szCs w:val="20"/>
        </w:rPr>
        <w:fldChar w:fldCharType="end"/>
      </w:r>
      <w:r w:rsidRPr="004C6D9D">
        <w:rPr>
          <w:rFonts w:ascii="Arial" w:hAnsi="Arial" w:cs="Arial"/>
          <w:sz w:val="20"/>
          <w:szCs w:val="20"/>
        </w:rPr>
        <w:t xml:space="preserve">, it is beneficial if the </w:t>
      </w:r>
      <w:r w:rsidR="008A7D37" w:rsidRPr="004C6D9D">
        <w:rPr>
          <w:rFonts w:ascii="Arial" w:hAnsi="Arial" w:cs="Arial"/>
          <w:sz w:val="20"/>
          <w:szCs w:val="20"/>
        </w:rPr>
        <w:t xml:space="preserve">RSS </w:t>
      </w:r>
      <w:r w:rsidR="00EB7F87" w:rsidRPr="004C6D9D">
        <w:rPr>
          <w:rFonts w:ascii="Arial" w:hAnsi="Arial" w:cs="Arial"/>
          <w:sz w:val="20"/>
          <w:szCs w:val="20"/>
        </w:rPr>
        <w:t xml:space="preserve">can be configured in terms of at least the time/frequency resources used for each burst, and the periodicity of the bursts. Some evaluations of these parameters will be shown in Section </w:t>
      </w:r>
      <w:r w:rsidR="00EB7F87" w:rsidRPr="009A0394">
        <w:rPr>
          <w:rFonts w:ascii="Arial" w:hAnsi="Arial" w:cs="Arial"/>
          <w:sz w:val="20"/>
          <w:szCs w:val="20"/>
        </w:rPr>
        <w:fldChar w:fldCharType="begin"/>
      </w:r>
      <w:r w:rsidR="00EB7F87" w:rsidRPr="004C6D9D">
        <w:rPr>
          <w:rFonts w:ascii="Arial" w:hAnsi="Arial" w:cs="Arial"/>
          <w:sz w:val="20"/>
          <w:szCs w:val="20"/>
        </w:rPr>
        <w:instrText xml:space="preserve"> REF _Ref498341707 \r \h </w:instrText>
      </w:r>
      <w:r w:rsidR="00912D40" w:rsidRPr="004C6D9D">
        <w:rPr>
          <w:rFonts w:ascii="Arial" w:hAnsi="Arial" w:cs="Arial"/>
          <w:sz w:val="20"/>
          <w:szCs w:val="20"/>
        </w:rPr>
        <w:instrText xml:space="preserve"> \* MERGEFORMAT </w:instrText>
      </w:r>
      <w:r w:rsidR="00EB7F87" w:rsidRPr="009A0394">
        <w:rPr>
          <w:rFonts w:ascii="Arial" w:hAnsi="Arial" w:cs="Arial"/>
          <w:sz w:val="20"/>
          <w:szCs w:val="20"/>
        </w:rPr>
      </w:r>
      <w:r w:rsidR="00EB7F87" w:rsidRPr="009A0394">
        <w:rPr>
          <w:rFonts w:ascii="Arial" w:hAnsi="Arial" w:cs="Arial"/>
          <w:sz w:val="20"/>
          <w:szCs w:val="20"/>
        </w:rPr>
        <w:fldChar w:fldCharType="separate"/>
      </w:r>
      <w:r w:rsidR="00B44511">
        <w:rPr>
          <w:rFonts w:ascii="Arial" w:hAnsi="Arial" w:cs="Arial"/>
          <w:sz w:val="20"/>
          <w:szCs w:val="20"/>
        </w:rPr>
        <w:t>2.4</w:t>
      </w:r>
      <w:r w:rsidR="00EB7F87" w:rsidRPr="009A0394">
        <w:rPr>
          <w:rFonts w:ascii="Arial" w:hAnsi="Arial" w:cs="Arial"/>
          <w:sz w:val="20"/>
          <w:szCs w:val="20"/>
        </w:rPr>
        <w:fldChar w:fldCharType="end"/>
      </w:r>
      <w:r w:rsidR="00EB7F87" w:rsidRPr="004C6D9D">
        <w:rPr>
          <w:rFonts w:ascii="Arial" w:hAnsi="Arial" w:cs="Arial"/>
          <w:sz w:val="20"/>
          <w:szCs w:val="20"/>
        </w:rPr>
        <w:t>.</w:t>
      </w:r>
    </w:p>
    <w:p w14:paraId="5119EDF4" w14:textId="0DDB53E9" w:rsidR="00D44A3A" w:rsidRPr="004C6D9D" w:rsidRDefault="00D44A3A" w:rsidP="00D44A3A">
      <w:pPr>
        <w:jc w:val="both"/>
        <w:rPr>
          <w:rFonts w:ascii="Arial" w:hAnsi="Arial" w:cs="Arial"/>
          <w:sz w:val="20"/>
          <w:szCs w:val="20"/>
        </w:rPr>
      </w:pPr>
      <w:r w:rsidRPr="004C6D9D">
        <w:rPr>
          <w:rFonts w:ascii="Arial" w:hAnsi="Arial" w:cs="Arial"/>
          <w:sz w:val="20"/>
          <w:szCs w:val="20"/>
        </w:rPr>
        <w:t>In general, when configuring an RSS, the following aspects can be taken into account:</w:t>
      </w:r>
    </w:p>
    <w:p w14:paraId="763B1F37" w14:textId="2FB5D2A5" w:rsidR="00EF0DB4" w:rsidRPr="004C6D9D" w:rsidRDefault="00EF0DB4" w:rsidP="00514D63">
      <w:pPr>
        <w:pStyle w:val="ListParagraph"/>
        <w:numPr>
          <w:ilvl w:val="0"/>
          <w:numId w:val="17"/>
        </w:numPr>
        <w:jc w:val="both"/>
        <w:rPr>
          <w:rFonts w:ascii="Arial" w:hAnsi="Arial" w:cs="Arial"/>
          <w:sz w:val="20"/>
          <w:szCs w:val="20"/>
        </w:rPr>
      </w:pPr>
      <w:r w:rsidRPr="004C6D9D">
        <w:rPr>
          <w:rFonts w:ascii="Arial" w:hAnsi="Arial" w:cs="Arial"/>
          <w:sz w:val="20"/>
          <w:szCs w:val="20"/>
        </w:rPr>
        <w:t>Enabling e</w:t>
      </w:r>
      <w:r w:rsidR="00D44A3A" w:rsidRPr="004C6D9D">
        <w:rPr>
          <w:rFonts w:ascii="Arial" w:hAnsi="Arial" w:cs="Arial"/>
          <w:sz w:val="20"/>
          <w:szCs w:val="20"/>
        </w:rPr>
        <w:t xml:space="preserve">fficient synchronization for a targeted class of UEs in the sense that there is a large probability that such UEs can obtain synchronization using a single RSS burst. </w:t>
      </w:r>
    </w:p>
    <w:p w14:paraId="0138D5ED" w14:textId="1BE95580" w:rsidR="00EF0DB4" w:rsidRPr="004C6D9D" w:rsidRDefault="00D44A3A" w:rsidP="00EF0DB4">
      <w:pPr>
        <w:pStyle w:val="ListParagraph"/>
        <w:numPr>
          <w:ilvl w:val="0"/>
          <w:numId w:val="17"/>
        </w:numPr>
        <w:jc w:val="both"/>
        <w:rPr>
          <w:rFonts w:ascii="Arial" w:hAnsi="Arial" w:cs="Arial"/>
          <w:sz w:val="20"/>
          <w:szCs w:val="20"/>
        </w:rPr>
      </w:pPr>
      <w:r w:rsidRPr="004C6D9D">
        <w:rPr>
          <w:rFonts w:ascii="Arial" w:hAnsi="Arial" w:cs="Arial"/>
          <w:sz w:val="20"/>
          <w:szCs w:val="20"/>
        </w:rPr>
        <w:t xml:space="preserve">Parameters classifying </w:t>
      </w:r>
      <w:r w:rsidR="00EF0DB4" w:rsidRPr="004C6D9D">
        <w:rPr>
          <w:rFonts w:ascii="Arial" w:hAnsi="Arial" w:cs="Arial"/>
          <w:sz w:val="20"/>
          <w:szCs w:val="20"/>
        </w:rPr>
        <w:t>targeted</w:t>
      </w:r>
      <w:r w:rsidRPr="004C6D9D">
        <w:rPr>
          <w:rFonts w:ascii="Arial" w:hAnsi="Arial" w:cs="Arial"/>
          <w:sz w:val="20"/>
          <w:szCs w:val="20"/>
        </w:rPr>
        <w:t xml:space="preserve"> UEs may, for example, concern</w:t>
      </w:r>
    </w:p>
    <w:p w14:paraId="12714A03" w14:textId="7A3632F8" w:rsidR="00D44A3A" w:rsidRPr="004C6D9D" w:rsidRDefault="00D44A3A" w:rsidP="00D44A3A">
      <w:pPr>
        <w:pStyle w:val="ListParagraph"/>
        <w:numPr>
          <w:ilvl w:val="1"/>
          <w:numId w:val="17"/>
        </w:numPr>
        <w:jc w:val="both"/>
        <w:rPr>
          <w:rFonts w:ascii="Arial" w:hAnsi="Arial" w:cs="Arial"/>
          <w:sz w:val="20"/>
          <w:szCs w:val="20"/>
        </w:rPr>
      </w:pPr>
      <w:r w:rsidRPr="004C6D9D">
        <w:rPr>
          <w:rFonts w:ascii="Arial" w:hAnsi="Arial" w:cs="Arial"/>
          <w:sz w:val="20"/>
          <w:szCs w:val="20"/>
        </w:rPr>
        <w:t>Targeted MCL in the cell</w:t>
      </w:r>
      <w:r w:rsidR="00EF0DB4" w:rsidRPr="004C6D9D">
        <w:rPr>
          <w:rFonts w:ascii="Arial" w:hAnsi="Arial" w:cs="Arial"/>
          <w:sz w:val="20"/>
          <w:szCs w:val="20"/>
        </w:rPr>
        <w:t>,</w:t>
      </w:r>
    </w:p>
    <w:p w14:paraId="5C9FC590" w14:textId="5D0CABDD" w:rsidR="00D44A3A" w:rsidRPr="004C6D9D" w:rsidRDefault="00D44A3A" w:rsidP="00D44A3A">
      <w:pPr>
        <w:pStyle w:val="ListParagraph"/>
        <w:numPr>
          <w:ilvl w:val="1"/>
          <w:numId w:val="17"/>
        </w:numPr>
        <w:jc w:val="both"/>
        <w:rPr>
          <w:rFonts w:ascii="Arial" w:hAnsi="Arial" w:cs="Arial"/>
          <w:sz w:val="20"/>
          <w:szCs w:val="20"/>
        </w:rPr>
      </w:pPr>
      <w:r w:rsidRPr="004C6D9D">
        <w:rPr>
          <w:rFonts w:ascii="Arial" w:hAnsi="Arial" w:cs="Arial"/>
          <w:sz w:val="20"/>
          <w:szCs w:val="20"/>
        </w:rPr>
        <w:t>Typical (e)DRX cycles configured in the network</w:t>
      </w:r>
      <w:r w:rsidR="00EF0DB4" w:rsidRPr="004C6D9D">
        <w:rPr>
          <w:rFonts w:ascii="Arial" w:hAnsi="Arial" w:cs="Arial"/>
          <w:sz w:val="20"/>
          <w:szCs w:val="20"/>
        </w:rPr>
        <w:t>,</w:t>
      </w:r>
      <w:r w:rsidR="00F0074A" w:rsidRPr="004C6D9D">
        <w:rPr>
          <w:rFonts w:ascii="Arial" w:hAnsi="Arial" w:cs="Arial"/>
          <w:sz w:val="20"/>
          <w:szCs w:val="20"/>
        </w:rPr>
        <w:t xml:space="preserve"> along with possible Wake-up signals configured in the network and supported by the network,</w:t>
      </w:r>
    </w:p>
    <w:p w14:paraId="57DB5970" w14:textId="56F54385" w:rsidR="00EF0DB4" w:rsidRPr="004C6D9D" w:rsidRDefault="00D44A3A" w:rsidP="00EF0DB4">
      <w:pPr>
        <w:pStyle w:val="ListParagraph"/>
        <w:numPr>
          <w:ilvl w:val="1"/>
          <w:numId w:val="17"/>
        </w:numPr>
        <w:jc w:val="both"/>
        <w:rPr>
          <w:rFonts w:ascii="Arial" w:hAnsi="Arial" w:cs="Arial"/>
          <w:sz w:val="20"/>
          <w:szCs w:val="20"/>
        </w:rPr>
      </w:pPr>
      <w:r w:rsidRPr="004C6D9D">
        <w:rPr>
          <w:rFonts w:ascii="Arial" w:hAnsi="Arial" w:cs="Arial"/>
          <w:sz w:val="20"/>
          <w:szCs w:val="20"/>
        </w:rPr>
        <w:t>Typical traffic patterns such as sensor reporting intervals</w:t>
      </w:r>
      <w:r w:rsidR="00EF0DB4" w:rsidRPr="004C6D9D">
        <w:rPr>
          <w:rFonts w:ascii="Arial" w:hAnsi="Arial" w:cs="Arial"/>
          <w:sz w:val="20"/>
          <w:szCs w:val="20"/>
        </w:rPr>
        <w:t>,</w:t>
      </w:r>
    </w:p>
    <w:p w14:paraId="02A74EC0" w14:textId="1B7254F5" w:rsidR="00D44A3A" w:rsidRPr="004C6D9D" w:rsidRDefault="00D44A3A" w:rsidP="00D44A3A">
      <w:pPr>
        <w:pStyle w:val="ListParagraph"/>
        <w:numPr>
          <w:ilvl w:val="0"/>
          <w:numId w:val="17"/>
        </w:numPr>
        <w:jc w:val="both"/>
        <w:rPr>
          <w:rFonts w:ascii="Arial" w:hAnsi="Arial" w:cs="Arial"/>
          <w:sz w:val="20"/>
          <w:szCs w:val="20"/>
        </w:rPr>
      </w:pPr>
      <w:r w:rsidRPr="004C6D9D">
        <w:rPr>
          <w:rFonts w:ascii="Arial" w:hAnsi="Arial" w:cs="Arial"/>
          <w:sz w:val="20"/>
          <w:szCs w:val="20"/>
        </w:rPr>
        <w:t xml:space="preserve">Viable solutions also for UEs not belonging to the targeted classes, or when </w:t>
      </w:r>
      <w:r w:rsidR="00EF0DB4" w:rsidRPr="004C6D9D">
        <w:rPr>
          <w:rFonts w:ascii="Arial" w:hAnsi="Arial" w:cs="Arial"/>
          <w:sz w:val="20"/>
          <w:szCs w:val="20"/>
        </w:rPr>
        <w:t>single-burst reception fails for other reasons</w:t>
      </w:r>
      <w:r w:rsidRPr="004C6D9D">
        <w:rPr>
          <w:rFonts w:ascii="Arial" w:hAnsi="Arial" w:cs="Arial"/>
          <w:sz w:val="20"/>
          <w:szCs w:val="20"/>
        </w:rPr>
        <w:t xml:space="preserve">. For example, it would be beneficial if </w:t>
      </w:r>
      <w:r w:rsidR="00EF0DB4" w:rsidRPr="004C6D9D">
        <w:rPr>
          <w:rFonts w:ascii="Arial" w:hAnsi="Arial" w:cs="Arial"/>
          <w:sz w:val="20"/>
          <w:szCs w:val="20"/>
        </w:rPr>
        <w:t>the UE is able to combine information obtained from several sync bursts.</w:t>
      </w:r>
      <w:r w:rsidR="00CB7F59">
        <w:rPr>
          <w:rFonts w:ascii="Arial" w:hAnsi="Arial" w:cs="Arial"/>
          <w:sz w:val="20"/>
          <w:szCs w:val="20"/>
        </w:rPr>
        <w:t xml:space="preserve"> It will still be beneficial for such a UE to use the RSS, without the additional network overhead that would be required to tailor the RSS towards these UEs.</w:t>
      </w:r>
    </w:p>
    <w:p w14:paraId="1C52BFB1" w14:textId="18701026" w:rsidR="00EF0DB4" w:rsidRPr="004C6D9D" w:rsidRDefault="00EF0DB4" w:rsidP="00D44A3A">
      <w:pPr>
        <w:pStyle w:val="ListParagraph"/>
        <w:numPr>
          <w:ilvl w:val="0"/>
          <w:numId w:val="17"/>
        </w:numPr>
        <w:jc w:val="both"/>
        <w:rPr>
          <w:rFonts w:ascii="Arial" w:hAnsi="Arial" w:cs="Arial"/>
          <w:sz w:val="20"/>
          <w:szCs w:val="20"/>
        </w:rPr>
      </w:pPr>
      <w:r w:rsidRPr="004C6D9D">
        <w:rPr>
          <w:rFonts w:ascii="Arial" w:hAnsi="Arial" w:cs="Arial"/>
          <w:sz w:val="20"/>
          <w:szCs w:val="20"/>
        </w:rPr>
        <w:t xml:space="preserve">The amount of total overhead should be kept limited. There may for example be a tradeoff between the amount of resources occupied by each burst, and the periodicity of the bursts. This tradeoff is related to what parameters </w:t>
      </w:r>
      <w:r w:rsidR="00500269" w:rsidRPr="004C6D9D">
        <w:rPr>
          <w:rFonts w:ascii="Arial" w:hAnsi="Arial" w:cs="Arial"/>
          <w:sz w:val="20"/>
          <w:szCs w:val="20"/>
        </w:rPr>
        <w:t>above are considered as the main target. For example, UEs in high  MCL conditions but with low activity patterns may favor long but infrequent RSS bursts, whereas more active UEs in moderate MCL conditions may favor shorter but more frequent RSS bursts.</w:t>
      </w:r>
    </w:p>
    <w:p w14:paraId="0AB3859F" w14:textId="229D88F5" w:rsidR="00650EE0" w:rsidRPr="009A0394" w:rsidRDefault="00EB7F87" w:rsidP="00912D40">
      <w:pPr>
        <w:jc w:val="both"/>
        <w:rPr>
          <w:rFonts w:ascii="Arial" w:hAnsi="Arial" w:cs="Arial"/>
          <w:sz w:val="20"/>
          <w:szCs w:val="20"/>
        </w:rPr>
      </w:pPr>
      <w:r w:rsidRPr="004C6D9D">
        <w:rPr>
          <w:rFonts w:ascii="Arial" w:hAnsi="Arial" w:cs="Arial"/>
          <w:sz w:val="20"/>
          <w:szCs w:val="20"/>
        </w:rPr>
        <w:t xml:space="preserve">In order to evaluate different </w:t>
      </w:r>
      <w:r w:rsidR="00912D40" w:rsidRPr="004C6D9D">
        <w:rPr>
          <w:rFonts w:ascii="Arial" w:hAnsi="Arial" w:cs="Arial"/>
          <w:sz w:val="20"/>
          <w:szCs w:val="20"/>
        </w:rPr>
        <w:t xml:space="preserve">options with respect to configuration of the amount of used RSS resources without being limited by constraints imposed by the legacy time/frequency grid, it is for now assumed that the RSS is located outside the center 6 PRBs. This doesn’t preclude that the RSS in the end may actually reside in this region. Thereby it would be possible to use e.g. the legacy PSS/SSS transmitted in the center 6PRBs, as part of the signal used for improved synchronization. </w:t>
      </w:r>
      <w:r w:rsidR="00912D40" w:rsidRPr="009A0394">
        <w:rPr>
          <w:rFonts w:ascii="Arial" w:hAnsi="Arial" w:cs="Arial"/>
          <w:sz w:val="20"/>
          <w:szCs w:val="20"/>
        </w:rPr>
        <w:t xml:space="preserve">This option is however not explored in this contribution. </w:t>
      </w:r>
    </w:p>
    <w:p w14:paraId="116CB023" w14:textId="7B00C05D" w:rsidR="002D176C" w:rsidRPr="009A0394" w:rsidRDefault="007B539C" w:rsidP="00912D40">
      <w:pPr>
        <w:pStyle w:val="Heading2"/>
        <w:jc w:val="both"/>
      </w:pPr>
      <w:r>
        <w:t>I</w:t>
      </w:r>
      <w:r w:rsidR="002D176C" w:rsidRPr="009A0394">
        <w:t>nformation content</w:t>
      </w:r>
    </w:p>
    <w:p w14:paraId="0FF5E13D" w14:textId="5A743643" w:rsidR="000D6753" w:rsidRPr="004C6D9D" w:rsidRDefault="000D6753" w:rsidP="00912D40">
      <w:pPr>
        <w:jc w:val="both"/>
        <w:rPr>
          <w:rFonts w:ascii="Arial" w:hAnsi="Arial" w:cs="Arial"/>
          <w:sz w:val="20"/>
          <w:szCs w:val="20"/>
        </w:rPr>
      </w:pPr>
      <w:r w:rsidRPr="004C6D9D">
        <w:rPr>
          <w:rFonts w:ascii="Arial" w:hAnsi="Arial" w:cs="Arial"/>
          <w:sz w:val="20"/>
          <w:szCs w:val="20"/>
        </w:rPr>
        <w:t xml:space="preserve">The primary purpose of the RSS is to recover frequency and time synchronization with the network. However, in a scenario where mobility must be considered, it may be necessary to confirm that the UE is actually synchronizing to the correct cell. This is for example valid for paging, e.g. when a wake-up signal is used, as discussed in </w:t>
      </w:r>
      <w:r w:rsidR="00D26BBC">
        <w:rPr>
          <w:rFonts w:ascii="Arial" w:hAnsi="Arial" w:cs="Arial"/>
          <w:sz w:val="20"/>
          <w:szCs w:val="20"/>
        </w:rPr>
        <w:fldChar w:fldCharType="begin"/>
      </w:r>
      <w:r w:rsidR="00D26BBC">
        <w:rPr>
          <w:rFonts w:ascii="Arial" w:hAnsi="Arial" w:cs="Arial"/>
          <w:sz w:val="20"/>
          <w:szCs w:val="20"/>
        </w:rPr>
        <w:instrText xml:space="preserve"> REF _Ref498717416 \r \h </w:instrText>
      </w:r>
      <w:r w:rsidR="00D26BBC">
        <w:rPr>
          <w:rFonts w:ascii="Arial" w:hAnsi="Arial" w:cs="Arial"/>
          <w:sz w:val="20"/>
          <w:szCs w:val="20"/>
        </w:rPr>
      </w:r>
      <w:r w:rsidR="00D26BBC">
        <w:rPr>
          <w:rFonts w:ascii="Arial" w:hAnsi="Arial" w:cs="Arial"/>
          <w:sz w:val="20"/>
          <w:szCs w:val="20"/>
        </w:rPr>
        <w:fldChar w:fldCharType="separate"/>
      </w:r>
      <w:r w:rsidR="00B44511">
        <w:rPr>
          <w:rFonts w:ascii="Arial" w:hAnsi="Arial" w:cs="Arial"/>
          <w:sz w:val="20"/>
          <w:szCs w:val="20"/>
        </w:rPr>
        <w:t>[7]</w:t>
      </w:r>
      <w:r w:rsidR="00D26BBC">
        <w:rPr>
          <w:rFonts w:ascii="Arial" w:hAnsi="Arial" w:cs="Arial"/>
          <w:sz w:val="20"/>
          <w:szCs w:val="20"/>
        </w:rPr>
        <w:fldChar w:fldCharType="end"/>
      </w:r>
      <w:r w:rsidRPr="004C6D9D">
        <w:rPr>
          <w:rFonts w:ascii="Arial" w:hAnsi="Arial" w:cs="Arial"/>
          <w:sz w:val="20"/>
          <w:szCs w:val="20"/>
        </w:rPr>
        <w:t xml:space="preserve">. Here, it is sufficient to note that there is a large benefit if the RSS </w:t>
      </w:r>
      <w:r w:rsidR="00EB7F87" w:rsidRPr="004C6D9D">
        <w:rPr>
          <w:rFonts w:ascii="Arial" w:hAnsi="Arial" w:cs="Arial"/>
          <w:sz w:val="20"/>
          <w:szCs w:val="20"/>
        </w:rPr>
        <w:t xml:space="preserve">can be used to for cell confirmation, similar to the legacy PSS/SSS. It is thus proposed that the information about the Cell Id is somehow conveyed with the RSS. This can be done, e.g., by using the actual PSS/SSS signals, or by encoding the Cell Id in the signal in some other way. </w:t>
      </w:r>
    </w:p>
    <w:p w14:paraId="30C086CA" w14:textId="759D9642" w:rsidR="00430259" w:rsidRPr="004C6D9D" w:rsidRDefault="00680F7E" w:rsidP="00C378BA">
      <w:pPr>
        <w:jc w:val="both"/>
        <w:rPr>
          <w:rFonts w:ascii="Arial" w:hAnsi="Arial" w:cs="Arial"/>
        </w:rPr>
      </w:pPr>
      <w:r w:rsidRPr="004C6D9D">
        <w:rPr>
          <w:rFonts w:ascii="Arial" w:hAnsi="Arial" w:cs="Arial"/>
          <w:sz w:val="20"/>
          <w:szCs w:val="20"/>
        </w:rPr>
        <w:t xml:space="preserve">It </w:t>
      </w:r>
      <w:r w:rsidR="000D6753" w:rsidRPr="004C6D9D">
        <w:rPr>
          <w:rFonts w:ascii="Arial" w:hAnsi="Arial" w:cs="Arial"/>
          <w:sz w:val="20"/>
          <w:szCs w:val="20"/>
        </w:rPr>
        <w:t xml:space="preserve">was observed in </w:t>
      </w:r>
      <w:r w:rsidR="000D6753" w:rsidRPr="009A0394">
        <w:rPr>
          <w:rFonts w:ascii="Arial" w:hAnsi="Arial" w:cs="Arial"/>
          <w:sz w:val="20"/>
          <w:szCs w:val="20"/>
        </w:rPr>
        <w:fldChar w:fldCharType="begin"/>
      </w:r>
      <w:r w:rsidR="000D6753" w:rsidRPr="004C6D9D">
        <w:rPr>
          <w:rFonts w:ascii="Arial" w:hAnsi="Arial" w:cs="Arial"/>
          <w:sz w:val="20"/>
          <w:szCs w:val="20"/>
        </w:rPr>
        <w:instrText xml:space="preserve"> REF _Ref498343344 \r \h </w:instrText>
      </w:r>
      <w:r w:rsidR="00912D40" w:rsidRPr="004C6D9D">
        <w:rPr>
          <w:rFonts w:ascii="Arial" w:hAnsi="Arial" w:cs="Arial"/>
          <w:sz w:val="20"/>
          <w:szCs w:val="20"/>
        </w:rPr>
        <w:instrText xml:space="preserve"> \* MERGEFORMAT </w:instrText>
      </w:r>
      <w:r w:rsidR="000D6753" w:rsidRPr="009A0394">
        <w:rPr>
          <w:rFonts w:ascii="Arial" w:hAnsi="Arial" w:cs="Arial"/>
          <w:sz w:val="20"/>
          <w:szCs w:val="20"/>
        </w:rPr>
      </w:r>
      <w:r w:rsidR="000D6753" w:rsidRPr="009A0394">
        <w:rPr>
          <w:rFonts w:ascii="Arial" w:hAnsi="Arial" w:cs="Arial"/>
          <w:sz w:val="20"/>
          <w:szCs w:val="20"/>
        </w:rPr>
        <w:fldChar w:fldCharType="separate"/>
      </w:r>
      <w:r w:rsidR="00B44511">
        <w:rPr>
          <w:rFonts w:ascii="Arial" w:hAnsi="Arial" w:cs="Arial"/>
          <w:sz w:val="20"/>
          <w:szCs w:val="20"/>
        </w:rPr>
        <w:t>[3]</w:t>
      </w:r>
      <w:r w:rsidR="000D6753" w:rsidRPr="009A0394">
        <w:rPr>
          <w:rFonts w:ascii="Arial" w:hAnsi="Arial" w:cs="Arial"/>
          <w:sz w:val="20"/>
          <w:szCs w:val="20"/>
        </w:rPr>
        <w:fldChar w:fldCharType="end"/>
      </w:r>
      <w:r w:rsidR="000D6753" w:rsidRPr="004C6D9D">
        <w:rPr>
          <w:rFonts w:ascii="Arial" w:hAnsi="Arial" w:cs="Arial"/>
          <w:sz w:val="20"/>
          <w:szCs w:val="20"/>
        </w:rPr>
        <w:t xml:space="preserve"> that it may be beneficial to convey</w:t>
      </w:r>
      <w:r w:rsidRPr="004C6D9D">
        <w:rPr>
          <w:rFonts w:ascii="Arial" w:hAnsi="Arial" w:cs="Arial"/>
          <w:sz w:val="20"/>
          <w:szCs w:val="20"/>
        </w:rPr>
        <w:t xml:space="preserve"> </w:t>
      </w:r>
      <w:r w:rsidR="005214B8" w:rsidRPr="004C6D9D">
        <w:rPr>
          <w:rFonts w:ascii="Arial" w:hAnsi="Arial" w:cs="Arial"/>
          <w:sz w:val="20"/>
          <w:szCs w:val="20"/>
        </w:rPr>
        <w:t xml:space="preserve">also other information </w:t>
      </w:r>
      <w:r w:rsidR="009A579D" w:rsidRPr="004C6D9D">
        <w:rPr>
          <w:rFonts w:ascii="Arial" w:hAnsi="Arial" w:cs="Arial"/>
          <w:sz w:val="20"/>
          <w:szCs w:val="20"/>
        </w:rPr>
        <w:t xml:space="preserve">in the RSS such as indication that the MIB or some other system information has changed, or access barring information. Thereby, it is possible that the system acquisition time may be reduced. Related to this, it has been agreed in RAN2 that a </w:t>
      </w:r>
      <w:r w:rsidR="006C5E95">
        <w:rPr>
          <w:rFonts w:ascii="Arial" w:hAnsi="Arial" w:cs="Arial"/>
          <w:sz w:val="20"/>
          <w:szCs w:val="20"/>
        </w:rPr>
        <w:t>1-</w:t>
      </w:r>
      <w:r w:rsidR="009A579D" w:rsidRPr="004C6D9D">
        <w:rPr>
          <w:rFonts w:ascii="Arial" w:hAnsi="Arial" w:cs="Arial"/>
          <w:sz w:val="20"/>
          <w:szCs w:val="20"/>
        </w:rPr>
        <w:t xml:space="preserve">bit indicator will be added to the MIB to indicate whether the contents of SIB1-BR have changed. This may partly reduce the benefit of introducing the proposed information also in the RSS, but if MIB reading can be omitted, this may further reduce the system acquisition time. </w:t>
      </w:r>
      <w:r w:rsidR="00081B5A" w:rsidRPr="004C6D9D">
        <w:rPr>
          <w:rFonts w:ascii="Arial" w:hAnsi="Arial" w:cs="Arial"/>
          <w:sz w:val="20"/>
          <w:szCs w:val="20"/>
        </w:rPr>
        <w:t xml:space="preserve">Therefore, it is proposed that RAN1 shall continue to evaluate the performance of such options, and put that into relation with the effort spent on MIB reading. </w:t>
      </w:r>
      <w:bookmarkStart w:id="126" w:name="_Toc494414594"/>
      <w:bookmarkStart w:id="127" w:name="_Toc494414973"/>
      <w:bookmarkEnd w:id="126"/>
      <w:bookmarkEnd w:id="127"/>
    </w:p>
    <w:p w14:paraId="64FFD204" w14:textId="3CB7791C" w:rsidR="00430259" w:rsidRPr="009A0394" w:rsidRDefault="007B539C" w:rsidP="009312B2">
      <w:pPr>
        <w:pStyle w:val="Heading2"/>
        <w:jc w:val="both"/>
      </w:pPr>
      <w:bookmarkStart w:id="128" w:name="_Ref498341707"/>
      <w:r>
        <w:t>E</w:t>
      </w:r>
      <w:r w:rsidR="00223EF9" w:rsidRPr="009A0394">
        <w:t>valuation</w:t>
      </w:r>
      <w:bookmarkEnd w:id="128"/>
      <w:r>
        <w:t xml:space="preserve"> results</w:t>
      </w:r>
    </w:p>
    <w:p w14:paraId="67F9A598" w14:textId="6E9EFF88" w:rsidR="001027B7" w:rsidRPr="004C6D9D" w:rsidRDefault="00223EF9" w:rsidP="003B4FEA">
      <w:pPr>
        <w:jc w:val="both"/>
        <w:rPr>
          <w:rFonts w:ascii="Arial" w:hAnsi="Arial" w:cs="Arial"/>
          <w:sz w:val="20"/>
          <w:szCs w:val="20"/>
        </w:rPr>
      </w:pPr>
      <w:r w:rsidRPr="004C6D9D">
        <w:rPr>
          <w:rFonts w:ascii="Arial" w:hAnsi="Arial" w:cs="Arial"/>
          <w:sz w:val="20"/>
          <w:szCs w:val="20"/>
        </w:rPr>
        <w:t>We will now present some</w:t>
      </w:r>
      <w:r w:rsidR="001027B7" w:rsidRPr="004C6D9D">
        <w:rPr>
          <w:rFonts w:ascii="Arial" w:hAnsi="Arial" w:cs="Arial"/>
          <w:sz w:val="20"/>
          <w:szCs w:val="20"/>
        </w:rPr>
        <w:t xml:space="preserve"> initial</w:t>
      </w:r>
      <w:r w:rsidRPr="004C6D9D">
        <w:rPr>
          <w:rFonts w:ascii="Arial" w:hAnsi="Arial" w:cs="Arial"/>
          <w:sz w:val="20"/>
          <w:szCs w:val="20"/>
        </w:rPr>
        <w:t xml:space="preserve"> results related to specific choices of RSS sequences and configuration parameters. </w:t>
      </w:r>
      <w:r w:rsidR="009A7A06" w:rsidRPr="004C6D9D">
        <w:rPr>
          <w:rFonts w:ascii="Arial" w:hAnsi="Arial" w:cs="Arial"/>
          <w:sz w:val="20"/>
          <w:szCs w:val="20"/>
        </w:rPr>
        <w:t xml:space="preserve">The simulations are based on the assumptions in </w:t>
      </w:r>
      <w:r w:rsidR="009A7A06">
        <w:rPr>
          <w:rFonts w:ascii="Arial" w:hAnsi="Arial" w:cs="Arial"/>
          <w:sz w:val="20"/>
          <w:szCs w:val="20"/>
        </w:rPr>
        <w:fldChar w:fldCharType="begin"/>
      </w:r>
      <w:r w:rsidR="009A7A06" w:rsidRPr="004C6D9D">
        <w:rPr>
          <w:rFonts w:ascii="Arial" w:hAnsi="Arial" w:cs="Arial"/>
          <w:sz w:val="20"/>
          <w:szCs w:val="20"/>
        </w:rPr>
        <w:instrText xml:space="preserve"> REF _Ref498695921 \r \h </w:instrText>
      </w:r>
      <w:r w:rsidR="009A7A06">
        <w:rPr>
          <w:rFonts w:ascii="Arial" w:hAnsi="Arial" w:cs="Arial"/>
          <w:sz w:val="20"/>
          <w:szCs w:val="20"/>
        </w:rPr>
      </w:r>
      <w:r w:rsidR="009A7A06">
        <w:rPr>
          <w:rFonts w:ascii="Arial" w:hAnsi="Arial" w:cs="Arial"/>
          <w:sz w:val="20"/>
          <w:szCs w:val="20"/>
        </w:rPr>
        <w:fldChar w:fldCharType="separate"/>
      </w:r>
      <w:r w:rsidR="00B44511">
        <w:rPr>
          <w:rFonts w:ascii="Arial" w:hAnsi="Arial" w:cs="Arial"/>
          <w:sz w:val="20"/>
          <w:szCs w:val="20"/>
        </w:rPr>
        <w:t>[8]</w:t>
      </w:r>
      <w:r w:rsidR="009A7A06">
        <w:rPr>
          <w:rFonts w:ascii="Arial" w:hAnsi="Arial" w:cs="Arial"/>
          <w:sz w:val="20"/>
          <w:szCs w:val="20"/>
        </w:rPr>
        <w:fldChar w:fldCharType="end"/>
      </w:r>
      <w:r w:rsidR="009A7A06" w:rsidRPr="004C6D9D">
        <w:rPr>
          <w:rFonts w:ascii="Arial" w:hAnsi="Arial" w:cs="Arial"/>
          <w:sz w:val="20"/>
          <w:szCs w:val="20"/>
        </w:rPr>
        <w:t xml:space="preserve">. </w:t>
      </w:r>
      <w:r w:rsidR="00285338" w:rsidRPr="004C6D9D">
        <w:rPr>
          <w:rFonts w:ascii="Arial" w:hAnsi="Arial" w:cs="Arial"/>
          <w:sz w:val="20"/>
          <w:szCs w:val="20"/>
        </w:rPr>
        <w:t xml:space="preserve">In these simulations, </w:t>
      </w:r>
      <w:r w:rsidR="003B4FEA" w:rsidRPr="004C6D9D">
        <w:rPr>
          <w:rFonts w:ascii="Arial" w:hAnsi="Arial" w:cs="Arial"/>
          <w:sz w:val="20"/>
          <w:szCs w:val="20"/>
        </w:rPr>
        <w:t>some base</w:t>
      </w:r>
      <w:r w:rsidR="00285338" w:rsidRPr="004C6D9D">
        <w:rPr>
          <w:rFonts w:ascii="Arial" w:hAnsi="Arial" w:cs="Arial"/>
          <w:sz w:val="20"/>
          <w:szCs w:val="20"/>
        </w:rPr>
        <w:t xml:space="preserve"> performance will be established by using an</w:t>
      </w:r>
      <w:r w:rsidR="003B4FEA" w:rsidRPr="004C6D9D">
        <w:rPr>
          <w:rFonts w:ascii="Arial" w:hAnsi="Arial" w:cs="Arial"/>
          <w:sz w:val="20"/>
          <w:szCs w:val="20"/>
        </w:rPr>
        <w:t xml:space="preserve"> RSS sequence constructed the same way as the PSS, namely as a length-63 Zadoff-Chu sequence. This base sequence is </w:t>
      </w:r>
      <w:r w:rsidR="00544E50" w:rsidRPr="004C6D9D">
        <w:rPr>
          <w:rFonts w:ascii="Arial" w:hAnsi="Arial" w:cs="Arial"/>
          <w:sz w:val="20"/>
          <w:szCs w:val="20"/>
        </w:rPr>
        <w:t xml:space="preserve">generated in frequency domain, converted into time domain using a size-128 IFFT with a cyclic prefix of 9 or 10 samples. This base time sequence is </w:t>
      </w:r>
      <w:r w:rsidR="003B4FEA" w:rsidRPr="004C6D9D">
        <w:rPr>
          <w:rFonts w:ascii="Arial" w:hAnsi="Arial" w:cs="Arial"/>
          <w:sz w:val="20"/>
          <w:szCs w:val="20"/>
        </w:rPr>
        <w:t>then repeated over 11 subseque</w:t>
      </w:r>
      <w:r w:rsidR="00544E50" w:rsidRPr="004C6D9D">
        <w:rPr>
          <w:rFonts w:ascii="Arial" w:hAnsi="Arial" w:cs="Arial"/>
          <w:sz w:val="20"/>
          <w:szCs w:val="20"/>
        </w:rPr>
        <w:t xml:space="preserve">nt OFDM symbols in each subframe, avoiding the PDCCH region. For each OFDM symbol, </w:t>
      </w:r>
      <w:r w:rsidR="003B4FEA" w:rsidRPr="004C6D9D">
        <w:rPr>
          <w:rFonts w:ascii="Arial" w:hAnsi="Arial" w:cs="Arial"/>
          <w:sz w:val="20"/>
          <w:szCs w:val="20"/>
        </w:rPr>
        <w:lastRenderedPageBreak/>
        <w:t>the</w:t>
      </w:r>
      <w:r w:rsidR="00544E50" w:rsidRPr="004C6D9D">
        <w:rPr>
          <w:rFonts w:ascii="Arial" w:hAnsi="Arial" w:cs="Arial"/>
          <w:sz w:val="20"/>
          <w:szCs w:val="20"/>
        </w:rPr>
        <w:t xml:space="preserve"> sequence is multiplied with</w:t>
      </w:r>
      <w:r w:rsidR="003B4FEA" w:rsidRPr="004C6D9D">
        <w:rPr>
          <w:rFonts w:ascii="Arial" w:hAnsi="Arial" w:cs="Arial"/>
          <w:sz w:val="20"/>
          <w:szCs w:val="20"/>
        </w:rPr>
        <w:t xml:space="preserve"> same cover code as for NPSS, which was selected for good suppression of peaks related to adjacent OFDM symbol timings. This combined sequence is then repeated over up to 8 consecutive subframes, using an additional cover code.</w:t>
      </w:r>
      <w:r w:rsidR="00544E50" w:rsidRPr="004C6D9D">
        <w:rPr>
          <w:rFonts w:ascii="Arial" w:hAnsi="Arial" w:cs="Arial"/>
          <w:sz w:val="20"/>
          <w:szCs w:val="20"/>
        </w:rPr>
        <w:t xml:space="preserve"> </w:t>
      </w:r>
    </w:p>
    <w:p w14:paraId="75BF028E" w14:textId="15BDFDF6" w:rsidR="0001296F" w:rsidRPr="004C6D9D" w:rsidRDefault="00544E50" w:rsidP="003B4FEA">
      <w:pPr>
        <w:jc w:val="both"/>
        <w:rPr>
          <w:rFonts w:ascii="Arial" w:hAnsi="Arial" w:cs="Arial"/>
          <w:sz w:val="20"/>
          <w:szCs w:val="20"/>
        </w:rPr>
      </w:pPr>
      <w:r w:rsidRPr="004C6D9D">
        <w:rPr>
          <w:rFonts w:ascii="Arial" w:hAnsi="Arial" w:cs="Arial"/>
          <w:sz w:val="20"/>
          <w:szCs w:val="20"/>
        </w:rPr>
        <w:t xml:space="preserve">In a typical receiver implementation, a correlation operation will be performed on the short </w:t>
      </w:r>
      <w:r w:rsidR="006F66B6" w:rsidRPr="004C6D9D">
        <w:rPr>
          <w:rFonts w:ascii="Arial" w:hAnsi="Arial" w:cs="Arial"/>
          <w:sz w:val="20"/>
          <w:szCs w:val="20"/>
        </w:rPr>
        <w:t xml:space="preserve">time sequence, and the output of the correlator is stored in order to accumulate between different instances. This is similar to a typical </w:t>
      </w:r>
      <w:r w:rsidR="0001296F" w:rsidRPr="004C6D9D">
        <w:rPr>
          <w:rFonts w:ascii="Arial" w:hAnsi="Arial" w:cs="Arial"/>
          <w:sz w:val="20"/>
          <w:szCs w:val="20"/>
        </w:rPr>
        <w:t xml:space="preserve">implementation of </w:t>
      </w:r>
      <w:r w:rsidR="006F66B6" w:rsidRPr="004C6D9D">
        <w:rPr>
          <w:rFonts w:ascii="Arial" w:hAnsi="Arial" w:cs="Arial"/>
          <w:sz w:val="20"/>
          <w:szCs w:val="20"/>
        </w:rPr>
        <w:t xml:space="preserve">the PSS reception </w:t>
      </w:r>
      <w:r w:rsidR="0001296F" w:rsidRPr="004C6D9D">
        <w:rPr>
          <w:rFonts w:ascii="Arial" w:hAnsi="Arial" w:cs="Arial"/>
          <w:sz w:val="20"/>
          <w:szCs w:val="20"/>
        </w:rPr>
        <w:t xml:space="preserve">for initial cell search. Each of the repeated base time sequences will contribute with a peak after the correlator, which can be added constructively using the applied cover code in order to produce a combined peak that can be detected. If the propagation channel is fairly constant over the transmission, and if there is no or only a small frequency error, coherent addition of the correlator output for each base sequence can be used, otherwise some form of non-coherent method may have to be used. If the frequency error is small to moderate, coherent accumulation can be partially used </w:t>
      </w:r>
      <w:r w:rsidR="009A0394" w:rsidRPr="004C6D9D">
        <w:rPr>
          <w:rFonts w:ascii="Arial" w:hAnsi="Arial" w:cs="Arial"/>
          <w:sz w:val="20"/>
          <w:szCs w:val="20"/>
        </w:rPr>
        <w:t>over a group of symbol</w:t>
      </w:r>
      <w:r w:rsidR="005556F0" w:rsidRPr="004C6D9D">
        <w:rPr>
          <w:rFonts w:ascii="Arial" w:hAnsi="Arial" w:cs="Arial"/>
          <w:sz w:val="20"/>
          <w:szCs w:val="20"/>
        </w:rPr>
        <w:t>s</w:t>
      </w:r>
      <w:r w:rsidR="009A0394" w:rsidRPr="004C6D9D">
        <w:rPr>
          <w:rFonts w:ascii="Arial" w:hAnsi="Arial" w:cs="Arial"/>
          <w:sz w:val="20"/>
          <w:szCs w:val="20"/>
        </w:rPr>
        <w:t>, and non-coherent accumulation can be used between the groups.</w:t>
      </w:r>
    </w:p>
    <w:p w14:paraId="267DB7E4" w14:textId="32759188" w:rsidR="009A0394" w:rsidRPr="004C6D9D" w:rsidRDefault="009A0394" w:rsidP="003B4FEA">
      <w:pPr>
        <w:jc w:val="both"/>
        <w:rPr>
          <w:rFonts w:ascii="Arial" w:hAnsi="Arial" w:cs="Arial"/>
          <w:sz w:val="20"/>
          <w:szCs w:val="20"/>
        </w:rPr>
      </w:pPr>
      <w:r w:rsidRPr="004C6D9D">
        <w:rPr>
          <w:rFonts w:ascii="Arial" w:hAnsi="Arial" w:cs="Arial"/>
          <w:sz w:val="20"/>
          <w:szCs w:val="20"/>
        </w:rPr>
        <w:t xml:space="preserve">The missed detection rate </w:t>
      </w:r>
      <w:r w:rsidR="005556F0" w:rsidRPr="004C6D9D">
        <w:rPr>
          <w:rFonts w:ascii="Arial" w:hAnsi="Arial" w:cs="Arial"/>
          <w:sz w:val="20"/>
          <w:szCs w:val="20"/>
        </w:rPr>
        <w:t xml:space="preserve">without frequency error for ETU 1 Hz channel is shown in </w:t>
      </w:r>
      <w:r w:rsidRPr="009A0394">
        <w:rPr>
          <w:rFonts w:ascii="Arial" w:hAnsi="Arial" w:cs="Arial"/>
          <w:sz w:val="20"/>
          <w:szCs w:val="20"/>
        </w:rPr>
        <w:fldChar w:fldCharType="begin"/>
      </w:r>
      <w:r w:rsidRPr="004C6D9D">
        <w:rPr>
          <w:rFonts w:ascii="Arial" w:hAnsi="Arial" w:cs="Arial"/>
          <w:sz w:val="20"/>
          <w:szCs w:val="20"/>
        </w:rPr>
        <w:instrText xml:space="preserve"> REF _Ref498691502 \h  \* MERGEFORMAT </w:instrText>
      </w:r>
      <w:r w:rsidRPr="009A0394">
        <w:rPr>
          <w:rFonts w:ascii="Arial" w:hAnsi="Arial" w:cs="Arial"/>
          <w:sz w:val="20"/>
          <w:szCs w:val="20"/>
        </w:rPr>
      </w:r>
      <w:r w:rsidRPr="009A0394">
        <w:rPr>
          <w:rFonts w:ascii="Arial" w:hAnsi="Arial" w:cs="Arial"/>
          <w:sz w:val="20"/>
          <w:szCs w:val="20"/>
        </w:rPr>
        <w:fldChar w:fldCharType="separate"/>
      </w:r>
      <w:r w:rsidR="00B44511" w:rsidRPr="004C6D9D">
        <w:rPr>
          <w:rFonts w:ascii="Arial" w:hAnsi="Arial" w:cs="Arial"/>
          <w:sz w:val="20"/>
          <w:szCs w:val="20"/>
        </w:rPr>
        <w:t xml:space="preserve">Figure </w:t>
      </w:r>
      <w:r w:rsidR="00B44511">
        <w:rPr>
          <w:rFonts w:ascii="Arial" w:hAnsi="Arial" w:cs="Arial"/>
          <w:noProof/>
          <w:sz w:val="20"/>
          <w:szCs w:val="20"/>
        </w:rPr>
        <w:t>1</w:t>
      </w:r>
      <w:r w:rsidRPr="009A0394">
        <w:rPr>
          <w:rFonts w:ascii="Arial" w:hAnsi="Arial" w:cs="Arial"/>
          <w:sz w:val="20"/>
          <w:szCs w:val="20"/>
        </w:rPr>
        <w:fldChar w:fldCharType="end"/>
      </w:r>
      <w:r w:rsidRPr="004C6D9D">
        <w:rPr>
          <w:rFonts w:ascii="Arial" w:hAnsi="Arial" w:cs="Arial"/>
          <w:sz w:val="20"/>
          <w:szCs w:val="20"/>
        </w:rPr>
        <w:t xml:space="preserve"> for repetitions over 1, 2, 4, and 8 subframes using MCL from 144 to 164 dB</w:t>
      </w:r>
      <w:r w:rsidR="005556F0" w:rsidRPr="004C6D9D">
        <w:rPr>
          <w:rFonts w:ascii="Arial" w:hAnsi="Arial" w:cs="Arial"/>
          <w:sz w:val="20"/>
          <w:szCs w:val="20"/>
        </w:rPr>
        <w:t>.</w:t>
      </w:r>
      <w:r w:rsidR="00160CF2" w:rsidRPr="004C6D9D">
        <w:rPr>
          <w:rFonts w:ascii="Arial" w:hAnsi="Arial" w:cs="Arial"/>
          <w:sz w:val="20"/>
          <w:szCs w:val="20"/>
        </w:rPr>
        <w:t xml:space="preserve"> </w:t>
      </w:r>
      <w:r w:rsidR="005556F0" w:rsidRPr="004C6D9D">
        <w:rPr>
          <w:rFonts w:ascii="Arial" w:hAnsi="Arial" w:cs="Arial"/>
          <w:sz w:val="20"/>
          <w:szCs w:val="20"/>
        </w:rPr>
        <w:t xml:space="preserve">Since it is not feasible to assume zero residual frequency error before time and frequency synchronization has been performed, these results serve only as an illustration of a performance limit using the selected signal structure and receiver architecture. </w:t>
      </w:r>
    </w:p>
    <w:p w14:paraId="5817BEFF" w14:textId="48D7A4D6" w:rsidR="003E5F91" w:rsidRPr="004C6D9D" w:rsidRDefault="003E5F91" w:rsidP="003B4FEA">
      <w:pPr>
        <w:jc w:val="both"/>
        <w:rPr>
          <w:rFonts w:ascii="Arial" w:hAnsi="Arial" w:cs="Arial"/>
          <w:sz w:val="20"/>
          <w:szCs w:val="20"/>
        </w:rPr>
      </w:pPr>
    </w:p>
    <w:p w14:paraId="45EE681B" w14:textId="77777777" w:rsidR="001027B7" w:rsidRPr="009A0394" w:rsidRDefault="001027B7" w:rsidP="001027B7">
      <w:pPr>
        <w:keepNext/>
        <w:jc w:val="center"/>
        <w:rPr>
          <w:rFonts w:ascii="Arial" w:hAnsi="Arial" w:cs="Arial"/>
        </w:rPr>
      </w:pPr>
      <w:r w:rsidRPr="009A0394">
        <w:rPr>
          <w:rFonts w:ascii="Arial" w:hAnsi="Arial" w:cs="Arial"/>
          <w:noProof/>
          <w:sz w:val="20"/>
          <w:szCs w:val="20"/>
        </w:rPr>
        <w:drawing>
          <wp:inline distT="0" distB="0" distL="0" distR="0" wp14:anchorId="0FDEEA1A" wp14:editId="06BE247D">
            <wp:extent cx="3712190" cy="278414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15534" cy="2786651"/>
                    </a:xfrm>
                    <a:prstGeom prst="rect">
                      <a:avLst/>
                    </a:prstGeom>
                  </pic:spPr>
                </pic:pic>
              </a:graphicData>
            </a:graphic>
          </wp:inline>
        </w:drawing>
      </w:r>
    </w:p>
    <w:p w14:paraId="1F6D3B0C" w14:textId="6C6D2ACB" w:rsidR="00665ABA" w:rsidRPr="004C6D9D" w:rsidRDefault="001027B7" w:rsidP="001027B7">
      <w:pPr>
        <w:pStyle w:val="Caption"/>
        <w:rPr>
          <w:rFonts w:ascii="Arial" w:hAnsi="Arial" w:cs="Arial"/>
          <w:sz w:val="20"/>
          <w:szCs w:val="20"/>
        </w:rPr>
      </w:pPr>
      <w:bookmarkStart w:id="129" w:name="_Ref498691502"/>
      <w:r w:rsidRPr="004C6D9D">
        <w:rPr>
          <w:rFonts w:ascii="Arial" w:hAnsi="Arial" w:cs="Arial"/>
          <w:sz w:val="20"/>
          <w:szCs w:val="20"/>
        </w:rPr>
        <w:t xml:space="preserve">Figure </w:t>
      </w:r>
      <w:r w:rsidR="009B0FAC" w:rsidRPr="00160CF2">
        <w:rPr>
          <w:rFonts w:ascii="Arial" w:hAnsi="Arial" w:cs="Arial"/>
          <w:sz w:val="20"/>
          <w:szCs w:val="20"/>
        </w:rPr>
        <w:fldChar w:fldCharType="begin"/>
      </w:r>
      <w:r w:rsidR="009B0FAC" w:rsidRPr="004C6D9D">
        <w:rPr>
          <w:rFonts w:ascii="Arial" w:hAnsi="Arial" w:cs="Arial"/>
          <w:sz w:val="20"/>
          <w:szCs w:val="20"/>
        </w:rPr>
        <w:instrText xml:space="preserve"> SEQ Figure \* ARABIC </w:instrText>
      </w:r>
      <w:r w:rsidR="009B0FAC" w:rsidRPr="00160CF2">
        <w:rPr>
          <w:rFonts w:ascii="Arial" w:hAnsi="Arial" w:cs="Arial"/>
          <w:sz w:val="20"/>
          <w:szCs w:val="20"/>
        </w:rPr>
        <w:fldChar w:fldCharType="separate"/>
      </w:r>
      <w:r w:rsidR="00B44511">
        <w:rPr>
          <w:rFonts w:ascii="Arial" w:hAnsi="Arial" w:cs="Arial"/>
          <w:noProof/>
          <w:sz w:val="20"/>
          <w:szCs w:val="20"/>
        </w:rPr>
        <w:t>1</w:t>
      </w:r>
      <w:r w:rsidR="009B0FAC" w:rsidRPr="00160CF2">
        <w:rPr>
          <w:rFonts w:ascii="Arial" w:hAnsi="Arial" w:cs="Arial"/>
          <w:noProof/>
          <w:sz w:val="20"/>
          <w:szCs w:val="20"/>
        </w:rPr>
        <w:fldChar w:fldCharType="end"/>
      </w:r>
      <w:bookmarkEnd w:id="129"/>
      <w:r w:rsidR="008E6FC9" w:rsidRPr="002C4B7C">
        <w:rPr>
          <w:rFonts w:ascii="Arial" w:hAnsi="Arial" w:cs="Arial"/>
          <w:noProof/>
          <w:sz w:val="20"/>
          <w:szCs w:val="20"/>
        </w:rPr>
        <w:t>:</w:t>
      </w:r>
      <w:r w:rsidRPr="004C6D9D">
        <w:rPr>
          <w:rFonts w:ascii="Arial" w:hAnsi="Arial" w:cs="Arial"/>
          <w:sz w:val="20"/>
          <w:szCs w:val="20"/>
        </w:rPr>
        <w:t xml:space="preserve"> Missed detection rate for </w:t>
      </w:r>
      <w:r w:rsidR="008F163C" w:rsidRPr="004C6D9D">
        <w:rPr>
          <w:rFonts w:ascii="Arial" w:hAnsi="Arial" w:cs="Arial"/>
          <w:sz w:val="20"/>
          <w:szCs w:val="20"/>
        </w:rPr>
        <w:t xml:space="preserve">single RSS </w:t>
      </w:r>
      <w:r w:rsidR="00544E50" w:rsidRPr="004C6D9D">
        <w:rPr>
          <w:rFonts w:ascii="Arial" w:hAnsi="Arial" w:cs="Arial"/>
          <w:sz w:val="20"/>
          <w:szCs w:val="20"/>
        </w:rPr>
        <w:t>occurrence</w:t>
      </w:r>
      <w:r w:rsidR="009A0394" w:rsidRPr="004C6D9D">
        <w:rPr>
          <w:rFonts w:ascii="Arial" w:hAnsi="Arial" w:cs="Arial"/>
          <w:sz w:val="20"/>
          <w:szCs w:val="20"/>
        </w:rPr>
        <w:t xml:space="preserve"> </w:t>
      </w:r>
      <w:r w:rsidR="00160CF2" w:rsidRPr="004C6D9D">
        <w:rPr>
          <w:rFonts w:ascii="Arial" w:hAnsi="Arial" w:cs="Arial"/>
          <w:sz w:val="20"/>
          <w:szCs w:val="20"/>
        </w:rPr>
        <w:t>with</w:t>
      </w:r>
      <w:r w:rsidR="009A0394" w:rsidRPr="004C6D9D">
        <w:rPr>
          <w:rFonts w:ascii="Arial" w:hAnsi="Arial" w:cs="Arial"/>
          <w:sz w:val="20"/>
          <w:szCs w:val="20"/>
        </w:rPr>
        <w:t xml:space="preserve"> ETU 1Hz channel profile</w:t>
      </w:r>
      <w:r w:rsidR="00160CF2" w:rsidRPr="004C6D9D">
        <w:rPr>
          <w:rFonts w:ascii="Arial" w:hAnsi="Arial" w:cs="Arial"/>
          <w:sz w:val="20"/>
          <w:szCs w:val="20"/>
        </w:rPr>
        <w:t xml:space="preserve"> without frequency error. C</w:t>
      </w:r>
      <w:r w:rsidRPr="004C6D9D">
        <w:rPr>
          <w:rFonts w:ascii="Arial" w:hAnsi="Arial" w:cs="Arial"/>
          <w:sz w:val="20"/>
          <w:szCs w:val="20"/>
        </w:rPr>
        <w:t>oherent accumulation</w:t>
      </w:r>
      <w:r w:rsidR="00160CF2" w:rsidRPr="004C6D9D">
        <w:rPr>
          <w:rFonts w:ascii="Arial" w:hAnsi="Arial" w:cs="Arial"/>
          <w:sz w:val="20"/>
          <w:szCs w:val="20"/>
        </w:rPr>
        <w:t xml:space="preserve"> is used.</w:t>
      </w:r>
    </w:p>
    <w:p w14:paraId="5F2EA1B9" w14:textId="7B92720E" w:rsidR="009A7A06" w:rsidRPr="004C6D9D" w:rsidRDefault="00D73A7B" w:rsidP="001B56A6">
      <w:pPr>
        <w:jc w:val="both"/>
        <w:rPr>
          <w:rFonts w:ascii="Arial" w:hAnsi="Arial" w:cs="Arial"/>
          <w:sz w:val="20"/>
          <w:szCs w:val="20"/>
        </w:rPr>
      </w:pPr>
      <w:r>
        <w:rPr>
          <w:rFonts w:ascii="Arial" w:hAnsi="Arial" w:cs="Arial"/>
          <w:sz w:val="20"/>
          <w:szCs w:val="20"/>
        </w:rPr>
        <w:fldChar w:fldCharType="begin"/>
      </w:r>
      <w:r w:rsidRPr="004C6D9D">
        <w:rPr>
          <w:rFonts w:ascii="Arial" w:hAnsi="Arial" w:cs="Arial"/>
          <w:sz w:val="20"/>
          <w:szCs w:val="20"/>
        </w:rPr>
        <w:instrText xml:space="preserve"> REF _Ref498695103 \h </w:instrText>
      </w:r>
      <w:r w:rsidR="008F0CAC" w:rsidRPr="004C6D9D">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B44511" w:rsidRPr="004C6D9D">
        <w:rPr>
          <w:rFonts w:ascii="Arial" w:hAnsi="Arial" w:cs="Arial"/>
          <w:sz w:val="20"/>
          <w:szCs w:val="20"/>
        </w:rPr>
        <w:t xml:space="preserve">Figure </w:t>
      </w:r>
      <w:r w:rsidR="00B44511">
        <w:rPr>
          <w:rFonts w:ascii="Arial" w:hAnsi="Arial" w:cs="Arial"/>
          <w:noProof/>
          <w:sz w:val="20"/>
          <w:szCs w:val="20"/>
        </w:rPr>
        <w:t>2</w:t>
      </w:r>
      <w:r>
        <w:rPr>
          <w:rFonts w:ascii="Arial" w:hAnsi="Arial" w:cs="Arial"/>
          <w:sz w:val="20"/>
          <w:szCs w:val="20"/>
        </w:rPr>
        <w:fldChar w:fldCharType="end"/>
      </w:r>
      <w:r w:rsidRPr="004C6D9D">
        <w:rPr>
          <w:rFonts w:ascii="Arial" w:hAnsi="Arial" w:cs="Arial"/>
          <w:sz w:val="20"/>
          <w:szCs w:val="20"/>
        </w:rPr>
        <w:t xml:space="preserve"> shows the performance </w:t>
      </w:r>
      <w:r w:rsidR="00FA59ED" w:rsidRPr="004C6D9D">
        <w:rPr>
          <w:rFonts w:ascii="Arial" w:hAnsi="Arial" w:cs="Arial"/>
          <w:sz w:val="20"/>
          <w:szCs w:val="20"/>
        </w:rPr>
        <w:t>for the same scenarios when a combination of coherent and non-coherent accumulation is used, both with 0 and 500 Hz frequency error</w:t>
      </w:r>
      <w:r w:rsidR="00CE6E07" w:rsidRPr="004C6D9D">
        <w:rPr>
          <w:rFonts w:ascii="Arial" w:hAnsi="Arial" w:cs="Arial"/>
          <w:sz w:val="20"/>
          <w:szCs w:val="20"/>
        </w:rPr>
        <w:t xml:space="preserve"> as an example</w:t>
      </w:r>
      <w:r w:rsidR="00FA59ED" w:rsidRPr="004C6D9D">
        <w:rPr>
          <w:rFonts w:ascii="Arial" w:hAnsi="Arial" w:cs="Arial"/>
          <w:sz w:val="20"/>
          <w:szCs w:val="20"/>
        </w:rPr>
        <w:t>. In each subframe, coherent accumulation is performed within each of two groups of 6 and 5 symbols, respectively. The accumulation results are then added non-coherently. As can be seen from the figure, there is only a loss of approximately 0.5 dB due to the</w:t>
      </w:r>
      <w:r w:rsidR="001B56A6" w:rsidRPr="004C6D9D">
        <w:rPr>
          <w:rFonts w:ascii="Arial" w:hAnsi="Arial" w:cs="Arial"/>
          <w:sz w:val="20"/>
          <w:szCs w:val="20"/>
        </w:rPr>
        <w:t xml:space="preserve"> 500 Hz</w:t>
      </w:r>
      <w:r w:rsidR="00FA59ED" w:rsidRPr="004C6D9D">
        <w:rPr>
          <w:rFonts w:ascii="Arial" w:hAnsi="Arial" w:cs="Arial"/>
          <w:sz w:val="20"/>
          <w:szCs w:val="20"/>
        </w:rPr>
        <w:t xml:space="preserve"> frequency </w:t>
      </w:r>
      <w:r w:rsidR="000F34B7">
        <w:rPr>
          <w:rFonts w:ascii="Arial" w:hAnsi="Arial" w:cs="Arial"/>
          <w:sz w:val="20"/>
          <w:szCs w:val="20"/>
        </w:rPr>
        <w:t xml:space="preserve">error. </w:t>
      </w:r>
    </w:p>
    <w:p w14:paraId="2E90EAC1" w14:textId="2846245F" w:rsidR="00160CF2" w:rsidRDefault="00443D28" w:rsidP="00160CF2">
      <w:pPr>
        <w:keepNext/>
        <w:jc w:val="center"/>
      </w:pPr>
      <w:r>
        <w:rPr>
          <w:noProof/>
        </w:rPr>
        <w:lastRenderedPageBreak/>
        <w:drawing>
          <wp:inline distT="0" distB="0" distL="0" distR="0" wp14:anchorId="25EE2841" wp14:editId="0CB56327">
            <wp:extent cx="3755197" cy="281639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_missed_coh56+ncoh_acc_ferr0+500.png"/>
                    <pic:cNvPicPr/>
                  </pic:nvPicPr>
                  <pic:blipFill>
                    <a:blip r:embed="rId20">
                      <a:extLst>
                        <a:ext uri="{28A0092B-C50C-407E-A947-70E740481C1C}">
                          <a14:useLocalDpi xmlns:a14="http://schemas.microsoft.com/office/drawing/2010/main" val="0"/>
                        </a:ext>
                      </a:extLst>
                    </a:blip>
                    <a:stretch>
                      <a:fillRect/>
                    </a:stretch>
                  </pic:blipFill>
                  <pic:spPr>
                    <a:xfrm>
                      <a:off x="0" y="0"/>
                      <a:ext cx="3764740" cy="2823555"/>
                    </a:xfrm>
                    <a:prstGeom prst="rect">
                      <a:avLst/>
                    </a:prstGeom>
                  </pic:spPr>
                </pic:pic>
              </a:graphicData>
            </a:graphic>
          </wp:inline>
        </w:drawing>
      </w:r>
    </w:p>
    <w:p w14:paraId="5392F034" w14:textId="00FE5943" w:rsidR="00081B5A" w:rsidRPr="004C6D9D" w:rsidRDefault="00160CF2" w:rsidP="00160CF2">
      <w:pPr>
        <w:pStyle w:val="Caption"/>
        <w:rPr>
          <w:rFonts w:ascii="Arial" w:hAnsi="Arial" w:cs="Arial"/>
          <w:sz w:val="20"/>
          <w:szCs w:val="20"/>
        </w:rPr>
      </w:pPr>
      <w:bookmarkStart w:id="130" w:name="_Ref498695103"/>
      <w:r w:rsidRPr="004C6D9D">
        <w:rPr>
          <w:rFonts w:ascii="Arial" w:hAnsi="Arial" w:cs="Arial"/>
          <w:sz w:val="20"/>
          <w:szCs w:val="20"/>
        </w:rPr>
        <w:t xml:space="preserve">Figure </w:t>
      </w:r>
      <w:r w:rsidRPr="00160CF2">
        <w:rPr>
          <w:rFonts w:ascii="Arial" w:hAnsi="Arial" w:cs="Arial"/>
          <w:sz w:val="20"/>
          <w:szCs w:val="20"/>
        </w:rPr>
        <w:fldChar w:fldCharType="begin"/>
      </w:r>
      <w:r w:rsidRPr="004C6D9D">
        <w:rPr>
          <w:rFonts w:ascii="Arial" w:hAnsi="Arial" w:cs="Arial"/>
          <w:sz w:val="20"/>
          <w:szCs w:val="20"/>
        </w:rPr>
        <w:instrText xml:space="preserve"> SEQ Figure \* ARABIC </w:instrText>
      </w:r>
      <w:r w:rsidRPr="00160CF2">
        <w:rPr>
          <w:rFonts w:ascii="Arial" w:hAnsi="Arial" w:cs="Arial"/>
          <w:sz w:val="20"/>
          <w:szCs w:val="20"/>
        </w:rPr>
        <w:fldChar w:fldCharType="separate"/>
      </w:r>
      <w:r w:rsidR="00B44511">
        <w:rPr>
          <w:rFonts w:ascii="Arial" w:hAnsi="Arial" w:cs="Arial"/>
          <w:noProof/>
          <w:sz w:val="20"/>
          <w:szCs w:val="20"/>
        </w:rPr>
        <w:t>2</w:t>
      </w:r>
      <w:r w:rsidRPr="00160CF2">
        <w:rPr>
          <w:rFonts w:ascii="Arial" w:hAnsi="Arial" w:cs="Arial"/>
          <w:sz w:val="20"/>
          <w:szCs w:val="20"/>
        </w:rPr>
        <w:fldChar w:fldCharType="end"/>
      </w:r>
      <w:bookmarkEnd w:id="130"/>
      <w:r w:rsidR="008E6FC9" w:rsidRPr="002C4B7C">
        <w:rPr>
          <w:rFonts w:ascii="Arial" w:hAnsi="Arial" w:cs="Arial"/>
          <w:sz w:val="20"/>
          <w:szCs w:val="20"/>
        </w:rPr>
        <w:t>:</w:t>
      </w:r>
      <w:r w:rsidRPr="004C6D9D">
        <w:rPr>
          <w:rFonts w:ascii="Arial" w:hAnsi="Arial" w:cs="Arial"/>
          <w:sz w:val="20"/>
          <w:szCs w:val="20"/>
        </w:rPr>
        <w:t xml:space="preserve"> </w:t>
      </w:r>
      <w:r w:rsidR="00BA11C5" w:rsidRPr="004C6D9D">
        <w:rPr>
          <w:rFonts w:ascii="Arial" w:hAnsi="Arial" w:cs="Arial"/>
          <w:sz w:val="20"/>
          <w:szCs w:val="20"/>
        </w:rPr>
        <w:t xml:space="preserve">Missed detection rate for single RSS occurrence with ETU 1Hz channel profile without frequency error. </w:t>
      </w:r>
      <w:r w:rsidR="00062281" w:rsidRPr="004C6D9D">
        <w:rPr>
          <w:rFonts w:ascii="Arial" w:hAnsi="Arial" w:cs="Arial"/>
          <w:sz w:val="20"/>
          <w:szCs w:val="20"/>
        </w:rPr>
        <w:t>Combined c</w:t>
      </w:r>
      <w:r w:rsidR="00BA11C5" w:rsidRPr="004C6D9D">
        <w:rPr>
          <w:rFonts w:ascii="Arial" w:hAnsi="Arial" w:cs="Arial"/>
          <w:sz w:val="20"/>
          <w:szCs w:val="20"/>
        </w:rPr>
        <w:t xml:space="preserve">oherent </w:t>
      </w:r>
      <w:r w:rsidR="00062281" w:rsidRPr="004C6D9D">
        <w:rPr>
          <w:rFonts w:ascii="Arial" w:hAnsi="Arial" w:cs="Arial"/>
          <w:sz w:val="20"/>
          <w:szCs w:val="20"/>
        </w:rPr>
        <w:t xml:space="preserve">and non-coherent </w:t>
      </w:r>
      <w:r w:rsidR="00BA11C5" w:rsidRPr="004C6D9D">
        <w:rPr>
          <w:rFonts w:ascii="Arial" w:hAnsi="Arial" w:cs="Arial"/>
          <w:sz w:val="20"/>
          <w:szCs w:val="20"/>
        </w:rPr>
        <w:t>accumulation is used.</w:t>
      </w:r>
    </w:p>
    <w:p w14:paraId="3EC02165" w14:textId="5E55CC4D" w:rsidR="0000763C" w:rsidRPr="004C6D9D" w:rsidRDefault="0000763C" w:rsidP="006D6953">
      <w:pPr>
        <w:jc w:val="both"/>
        <w:rPr>
          <w:rFonts w:ascii="Arial" w:hAnsi="Arial" w:cs="Arial"/>
          <w:sz w:val="20"/>
          <w:szCs w:val="20"/>
        </w:rPr>
      </w:pPr>
      <w:r w:rsidRPr="004C6D9D">
        <w:rPr>
          <w:rFonts w:ascii="Arial" w:hAnsi="Arial" w:cs="Arial"/>
          <w:sz w:val="20"/>
          <w:szCs w:val="20"/>
        </w:rPr>
        <w:t>For larger frequency errors</w:t>
      </w:r>
      <w:r w:rsidR="000F34B7">
        <w:rPr>
          <w:rFonts w:ascii="Arial" w:hAnsi="Arial" w:cs="Arial"/>
          <w:sz w:val="20"/>
          <w:szCs w:val="20"/>
        </w:rPr>
        <w:t>, above 1kHz</w:t>
      </w:r>
      <w:r w:rsidRPr="004C6D9D">
        <w:rPr>
          <w:rFonts w:ascii="Arial" w:hAnsi="Arial" w:cs="Arial"/>
          <w:sz w:val="20"/>
          <w:szCs w:val="20"/>
        </w:rPr>
        <w:t xml:space="preserve">, the results start to deteriorate. Using assumptions in </w:t>
      </w:r>
      <w:r>
        <w:rPr>
          <w:rFonts w:ascii="Arial" w:hAnsi="Arial" w:cs="Arial"/>
          <w:sz w:val="20"/>
          <w:szCs w:val="20"/>
        </w:rPr>
        <w:fldChar w:fldCharType="begin"/>
      </w:r>
      <w:r w:rsidRPr="004C6D9D">
        <w:rPr>
          <w:rFonts w:ascii="Arial" w:hAnsi="Arial" w:cs="Arial"/>
          <w:sz w:val="20"/>
          <w:szCs w:val="20"/>
        </w:rPr>
        <w:instrText xml:space="preserve"> REF _Ref498695921 \r \h  \* MERGEFORMAT </w:instrText>
      </w:r>
      <w:r>
        <w:rPr>
          <w:rFonts w:ascii="Arial" w:hAnsi="Arial" w:cs="Arial"/>
          <w:sz w:val="20"/>
          <w:szCs w:val="20"/>
        </w:rPr>
      </w:r>
      <w:r>
        <w:rPr>
          <w:rFonts w:ascii="Arial" w:hAnsi="Arial" w:cs="Arial"/>
          <w:sz w:val="20"/>
          <w:szCs w:val="20"/>
        </w:rPr>
        <w:fldChar w:fldCharType="separate"/>
      </w:r>
      <w:r w:rsidR="00B44511">
        <w:rPr>
          <w:rFonts w:ascii="Arial" w:hAnsi="Arial" w:cs="Arial"/>
          <w:sz w:val="20"/>
          <w:szCs w:val="20"/>
        </w:rPr>
        <w:t>[8]</w:t>
      </w:r>
      <w:r>
        <w:rPr>
          <w:rFonts w:ascii="Arial" w:hAnsi="Arial" w:cs="Arial"/>
          <w:sz w:val="20"/>
          <w:szCs w:val="20"/>
        </w:rPr>
        <w:fldChar w:fldCharType="end"/>
      </w:r>
      <w:r w:rsidRPr="004C6D9D">
        <w:rPr>
          <w:rFonts w:ascii="Arial" w:hAnsi="Arial" w:cs="Arial"/>
          <w:sz w:val="20"/>
          <w:szCs w:val="20"/>
        </w:rPr>
        <w:t>, the maximum frequency error can be as large as 4.5kHz, in which case the phase of the correlation peaks has shifted such that coherent combination is no longer meaningful. One way of resolving this is by having multiple hypothesis assuming frequency errors in larger steps, leaving a residual frequency error that may be in the range of 500-1000Hz, where performance is still acceptable. Note that this rotation does not have to be applied to all received sa</w:t>
      </w:r>
      <w:bookmarkStart w:id="131" w:name="_GoBack"/>
      <w:bookmarkEnd w:id="131"/>
      <w:r w:rsidRPr="004C6D9D">
        <w:rPr>
          <w:rFonts w:ascii="Arial" w:hAnsi="Arial" w:cs="Arial"/>
          <w:sz w:val="20"/>
          <w:szCs w:val="20"/>
        </w:rPr>
        <w:t>mples, but may be performed on the correlator output before combining them using the applied cover code.</w:t>
      </w:r>
      <w:r w:rsidR="00480AC5">
        <w:rPr>
          <w:rFonts w:ascii="Arial" w:hAnsi="Arial" w:cs="Arial"/>
          <w:sz w:val="20"/>
          <w:szCs w:val="20"/>
        </w:rPr>
        <w:t xml:space="preserve"> It is also possible to make an estimation of the frequency error from subsequent received symbols, and at least partly de-rotate the correlation terms before combining. </w:t>
      </w:r>
    </w:p>
    <w:p w14:paraId="4981EBA6" w14:textId="65F9A5DD" w:rsidR="001023F9" w:rsidRPr="004C6D9D" w:rsidRDefault="00CE6E07" w:rsidP="006D6953">
      <w:pPr>
        <w:jc w:val="both"/>
        <w:rPr>
          <w:rFonts w:ascii="Arial" w:hAnsi="Arial" w:cs="Arial"/>
          <w:sz w:val="20"/>
          <w:szCs w:val="20"/>
        </w:rPr>
      </w:pPr>
      <w:r w:rsidRPr="004C6D9D">
        <w:rPr>
          <w:rFonts w:ascii="Arial" w:hAnsi="Arial" w:cs="Arial"/>
          <w:sz w:val="20"/>
          <w:szCs w:val="20"/>
        </w:rPr>
        <w:t>A comparison with using legacy PSS and SSS for resynchronization</w:t>
      </w:r>
      <w:r w:rsidR="0000763C" w:rsidRPr="004C6D9D">
        <w:rPr>
          <w:rFonts w:ascii="Arial" w:hAnsi="Arial" w:cs="Arial"/>
          <w:sz w:val="20"/>
          <w:szCs w:val="20"/>
        </w:rPr>
        <w:t xml:space="preserve"> will now</w:t>
      </w:r>
      <w:r w:rsidRPr="004C6D9D">
        <w:rPr>
          <w:rFonts w:ascii="Arial" w:hAnsi="Arial" w:cs="Arial"/>
          <w:sz w:val="20"/>
          <w:szCs w:val="20"/>
        </w:rPr>
        <w:t xml:space="preserve"> be made. In </w:t>
      </w:r>
      <w:r>
        <w:rPr>
          <w:rFonts w:ascii="Arial" w:hAnsi="Arial" w:cs="Arial"/>
          <w:sz w:val="20"/>
          <w:szCs w:val="20"/>
        </w:rPr>
        <w:fldChar w:fldCharType="begin"/>
      </w:r>
      <w:r w:rsidRPr="004C6D9D">
        <w:rPr>
          <w:rFonts w:ascii="Arial" w:hAnsi="Arial" w:cs="Arial"/>
          <w:sz w:val="20"/>
          <w:szCs w:val="20"/>
        </w:rPr>
        <w:instrText xml:space="preserve"> REF _Ref490092558 \r \h </w:instrText>
      </w:r>
      <w:r w:rsidR="006D6953" w:rsidRPr="004C6D9D">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B44511">
        <w:rPr>
          <w:rFonts w:ascii="Arial" w:hAnsi="Arial" w:cs="Arial"/>
          <w:sz w:val="20"/>
          <w:szCs w:val="20"/>
        </w:rPr>
        <w:t>[9]</w:t>
      </w:r>
      <w:r>
        <w:rPr>
          <w:rFonts w:ascii="Arial" w:hAnsi="Arial" w:cs="Arial"/>
          <w:sz w:val="20"/>
          <w:szCs w:val="20"/>
        </w:rPr>
        <w:fldChar w:fldCharType="end"/>
      </w:r>
      <w:r w:rsidRPr="004C6D9D">
        <w:rPr>
          <w:rFonts w:ascii="Arial" w:hAnsi="Arial" w:cs="Arial"/>
          <w:sz w:val="20"/>
          <w:szCs w:val="20"/>
        </w:rPr>
        <w:t>, performance is shown when using correlation with both PSS and SSS. The 90</w:t>
      </w:r>
      <w:r w:rsidRPr="004C6D9D">
        <w:rPr>
          <w:rFonts w:ascii="Arial" w:hAnsi="Arial" w:cs="Arial"/>
          <w:sz w:val="20"/>
          <w:szCs w:val="20"/>
          <w:vertAlign w:val="superscript"/>
        </w:rPr>
        <w:t>th</w:t>
      </w:r>
      <w:r w:rsidRPr="004C6D9D">
        <w:rPr>
          <w:rFonts w:ascii="Arial" w:hAnsi="Arial" w:cs="Arial"/>
          <w:sz w:val="20"/>
          <w:szCs w:val="20"/>
        </w:rPr>
        <w:t xml:space="preserve"> percentile detection time of </w:t>
      </w:r>
      <w:r w:rsidR="002C4B7C">
        <w:rPr>
          <w:rFonts w:ascii="Arial" w:hAnsi="Arial" w:cs="Arial"/>
          <w:sz w:val="20"/>
          <w:szCs w:val="20"/>
        </w:rPr>
        <w:t>4</w:t>
      </w:r>
      <w:r w:rsidRPr="004C6D9D">
        <w:rPr>
          <w:rFonts w:ascii="Arial" w:hAnsi="Arial" w:cs="Arial"/>
          <w:sz w:val="20"/>
          <w:szCs w:val="20"/>
        </w:rPr>
        <w:t>00ms occurs</w:t>
      </w:r>
      <w:r w:rsidR="00656745">
        <w:rPr>
          <w:rFonts w:ascii="Arial" w:hAnsi="Arial" w:cs="Arial"/>
          <w:sz w:val="20"/>
          <w:szCs w:val="20"/>
        </w:rPr>
        <w:t xml:space="preserve"> at 1kHz frequency error</w:t>
      </w:r>
      <w:r w:rsidRPr="004C6D9D">
        <w:rPr>
          <w:rFonts w:ascii="Arial" w:hAnsi="Arial" w:cs="Arial"/>
          <w:sz w:val="20"/>
          <w:szCs w:val="20"/>
        </w:rPr>
        <w:t xml:space="preserve"> approximately for SNR=-1</w:t>
      </w:r>
      <w:r w:rsidR="00E1618F">
        <w:rPr>
          <w:rFonts w:ascii="Arial" w:hAnsi="Arial" w:cs="Arial"/>
          <w:sz w:val="20"/>
          <w:szCs w:val="20"/>
        </w:rPr>
        <w:t>5</w:t>
      </w:r>
      <w:r w:rsidR="008D63C7">
        <w:rPr>
          <w:rFonts w:ascii="Arial" w:hAnsi="Arial" w:cs="Arial"/>
          <w:sz w:val="20"/>
          <w:szCs w:val="20"/>
        </w:rPr>
        <w:t>.5 dB which corresponds to MCL</w:t>
      </w:r>
      <w:r w:rsidRPr="004C6D9D">
        <w:rPr>
          <w:rFonts w:ascii="Arial" w:hAnsi="Arial" w:cs="Arial"/>
          <w:sz w:val="20"/>
          <w:szCs w:val="20"/>
        </w:rPr>
        <w:t>=15</w:t>
      </w:r>
      <w:r w:rsidR="00E1618F">
        <w:rPr>
          <w:rFonts w:ascii="Arial" w:hAnsi="Arial" w:cs="Arial"/>
          <w:sz w:val="20"/>
          <w:szCs w:val="20"/>
        </w:rPr>
        <w:t>7</w:t>
      </w:r>
      <w:r w:rsidRPr="004C6D9D">
        <w:rPr>
          <w:rFonts w:ascii="Arial" w:hAnsi="Arial" w:cs="Arial"/>
          <w:sz w:val="20"/>
          <w:szCs w:val="20"/>
        </w:rPr>
        <w:t xml:space="preserve"> dB using the assumptions in</w:t>
      </w:r>
      <w:r w:rsidR="001B56A6" w:rsidRPr="004C6D9D">
        <w:rPr>
          <w:rFonts w:ascii="Arial" w:hAnsi="Arial" w:cs="Arial"/>
          <w:sz w:val="20"/>
          <w:szCs w:val="20"/>
        </w:rPr>
        <w:t xml:space="preserve"> this contribution, taken from</w:t>
      </w:r>
      <w:r w:rsidRPr="004C6D9D">
        <w:rPr>
          <w:rFonts w:ascii="Arial" w:hAnsi="Arial" w:cs="Arial"/>
          <w:sz w:val="20"/>
          <w:szCs w:val="20"/>
        </w:rPr>
        <w:t xml:space="preserve"> </w:t>
      </w:r>
      <w:r>
        <w:rPr>
          <w:rFonts w:ascii="Arial" w:hAnsi="Arial" w:cs="Arial"/>
          <w:sz w:val="20"/>
          <w:szCs w:val="20"/>
        </w:rPr>
        <w:fldChar w:fldCharType="begin"/>
      </w:r>
      <w:r w:rsidRPr="004C6D9D">
        <w:rPr>
          <w:rFonts w:ascii="Arial" w:hAnsi="Arial" w:cs="Arial"/>
          <w:sz w:val="20"/>
          <w:szCs w:val="20"/>
        </w:rPr>
        <w:instrText xml:space="preserve"> REF _Ref498695921 \r \h </w:instrText>
      </w:r>
      <w:r w:rsidR="006D6953" w:rsidRPr="004C6D9D">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B44511">
        <w:rPr>
          <w:rFonts w:ascii="Arial" w:hAnsi="Arial" w:cs="Arial"/>
          <w:sz w:val="20"/>
          <w:szCs w:val="20"/>
        </w:rPr>
        <w:t>[8]</w:t>
      </w:r>
      <w:r>
        <w:rPr>
          <w:rFonts w:ascii="Arial" w:hAnsi="Arial" w:cs="Arial"/>
          <w:sz w:val="20"/>
          <w:szCs w:val="20"/>
        </w:rPr>
        <w:fldChar w:fldCharType="end"/>
      </w:r>
      <w:r w:rsidRPr="004C6D9D">
        <w:rPr>
          <w:rFonts w:ascii="Arial" w:hAnsi="Arial" w:cs="Arial"/>
          <w:sz w:val="20"/>
          <w:szCs w:val="20"/>
        </w:rPr>
        <w:t xml:space="preserve">. Since in each radio frame four PSS and SSS are transmitted, the total number of PSS and SSS symbols used is </w:t>
      </w:r>
      <w:r w:rsidR="00E1618F">
        <w:rPr>
          <w:rFonts w:ascii="Arial" w:hAnsi="Arial" w:cs="Arial"/>
          <w:sz w:val="20"/>
          <w:szCs w:val="20"/>
        </w:rPr>
        <w:t>16</w:t>
      </w:r>
      <w:r w:rsidRPr="004C6D9D">
        <w:rPr>
          <w:rFonts w:ascii="Arial" w:hAnsi="Arial" w:cs="Arial"/>
          <w:sz w:val="20"/>
          <w:szCs w:val="20"/>
        </w:rPr>
        <w:t>0.</w:t>
      </w:r>
      <w:r w:rsidR="001B56A6" w:rsidRPr="004C6D9D">
        <w:rPr>
          <w:rFonts w:ascii="Arial" w:hAnsi="Arial" w:cs="Arial"/>
          <w:sz w:val="20"/>
          <w:szCs w:val="20"/>
        </w:rPr>
        <w:t xml:space="preserve"> From </w:t>
      </w:r>
      <w:r w:rsidR="001B56A6">
        <w:rPr>
          <w:rFonts w:ascii="Arial" w:hAnsi="Arial" w:cs="Arial"/>
          <w:sz w:val="20"/>
          <w:szCs w:val="20"/>
        </w:rPr>
        <w:fldChar w:fldCharType="begin"/>
      </w:r>
      <w:r w:rsidR="001B56A6" w:rsidRPr="004C6D9D">
        <w:rPr>
          <w:rFonts w:ascii="Arial" w:hAnsi="Arial" w:cs="Arial"/>
          <w:sz w:val="20"/>
          <w:szCs w:val="20"/>
        </w:rPr>
        <w:instrText xml:space="preserve"> REF _Ref498695103 \h </w:instrText>
      </w:r>
      <w:r w:rsidR="006D6953" w:rsidRPr="004C6D9D">
        <w:rPr>
          <w:rFonts w:ascii="Arial" w:hAnsi="Arial" w:cs="Arial"/>
          <w:sz w:val="20"/>
          <w:szCs w:val="20"/>
        </w:rPr>
        <w:instrText xml:space="preserve"> \* MERGEFORMAT </w:instrText>
      </w:r>
      <w:r w:rsidR="001B56A6">
        <w:rPr>
          <w:rFonts w:ascii="Arial" w:hAnsi="Arial" w:cs="Arial"/>
          <w:sz w:val="20"/>
          <w:szCs w:val="20"/>
        </w:rPr>
      </w:r>
      <w:r w:rsidR="001B56A6">
        <w:rPr>
          <w:rFonts w:ascii="Arial" w:hAnsi="Arial" w:cs="Arial"/>
          <w:sz w:val="20"/>
          <w:szCs w:val="20"/>
        </w:rPr>
        <w:fldChar w:fldCharType="separate"/>
      </w:r>
      <w:r w:rsidR="00B44511" w:rsidRPr="004C6D9D">
        <w:rPr>
          <w:rFonts w:ascii="Arial" w:hAnsi="Arial" w:cs="Arial"/>
          <w:sz w:val="20"/>
          <w:szCs w:val="20"/>
        </w:rPr>
        <w:t xml:space="preserve">Figure </w:t>
      </w:r>
      <w:r w:rsidR="00B44511">
        <w:rPr>
          <w:rFonts w:ascii="Arial" w:hAnsi="Arial" w:cs="Arial"/>
          <w:noProof/>
          <w:sz w:val="20"/>
          <w:szCs w:val="20"/>
        </w:rPr>
        <w:t>2</w:t>
      </w:r>
      <w:r w:rsidR="001B56A6">
        <w:rPr>
          <w:rFonts w:ascii="Arial" w:hAnsi="Arial" w:cs="Arial"/>
          <w:sz w:val="20"/>
          <w:szCs w:val="20"/>
        </w:rPr>
        <w:fldChar w:fldCharType="end"/>
      </w:r>
      <w:r w:rsidR="001B56A6" w:rsidRPr="004C6D9D">
        <w:rPr>
          <w:rFonts w:ascii="Arial" w:hAnsi="Arial" w:cs="Arial"/>
          <w:sz w:val="20"/>
          <w:szCs w:val="20"/>
        </w:rPr>
        <w:t xml:space="preserve">, </w:t>
      </w:r>
      <w:r w:rsidR="008151FF">
        <w:rPr>
          <w:rFonts w:ascii="Arial" w:hAnsi="Arial" w:cs="Arial"/>
          <w:sz w:val="20"/>
          <w:szCs w:val="20"/>
        </w:rPr>
        <w:t>8</w:t>
      </w:r>
      <w:r w:rsidR="001B56A6" w:rsidRPr="004C6D9D">
        <w:rPr>
          <w:rFonts w:ascii="Arial" w:hAnsi="Arial" w:cs="Arial"/>
          <w:sz w:val="20"/>
          <w:szCs w:val="20"/>
        </w:rPr>
        <w:t xml:space="preserve"> subframes of RSS transmission is required to achieve 90% detection rate for RSS, which corresponds to only </w:t>
      </w:r>
      <w:r w:rsidR="00E1618F">
        <w:rPr>
          <w:rFonts w:ascii="Arial" w:hAnsi="Arial" w:cs="Arial"/>
          <w:sz w:val="20"/>
          <w:szCs w:val="20"/>
        </w:rPr>
        <w:t>88</w:t>
      </w:r>
      <w:r w:rsidR="001B56A6" w:rsidRPr="004C6D9D">
        <w:rPr>
          <w:rFonts w:ascii="Arial" w:hAnsi="Arial" w:cs="Arial"/>
          <w:sz w:val="20"/>
          <w:szCs w:val="20"/>
        </w:rPr>
        <w:t xml:space="preserve"> OFDM symbols. This will drastically reduce the total time in which the receiver must be swi</w:t>
      </w:r>
      <w:r w:rsidR="00E30BEC" w:rsidRPr="004C6D9D">
        <w:rPr>
          <w:rFonts w:ascii="Arial" w:hAnsi="Arial" w:cs="Arial"/>
          <w:sz w:val="20"/>
          <w:szCs w:val="20"/>
        </w:rPr>
        <w:t>tched on, thereby enabling significant</w:t>
      </w:r>
      <w:r w:rsidR="001B56A6" w:rsidRPr="004C6D9D">
        <w:rPr>
          <w:rFonts w:ascii="Arial" w:hAnsi="Arial" w:cs="Arial"/>
          <w:sz w:val="20"/>
          <w:szCs w:val="20"/>
        </w:rPr>
        <w:t xml:space="preserve"> power consumption benefits by using RSS rather than PSS/SSS for resynchronization.</w:t>
      </w:r>
      <w:r w:rsidR="002F70ED" w:rsidRPr="004C6D9D">
        <w:rPr>
          <w:rFonts w:ascii="Arial" w:hAnsi="Arial" w:cs="Arial"/>
          <w:sz w:val="20"/>
          <w:szCs w:val="20"/>
        </w:rPr>
        <w:t xml:space="preserve"> </w:t>
      </w:r>
    </w:p>
    <w:p w14:paraId="183A2270" w14:textId="60E511DF" w:rsidR="001023F9" w:rsidRPr="004C6D9D" w:rsidRDefault="00E30BEC" w:rsidP="006D6953">
      <w:pPr>
        <w:pStyle w:val="Observation"/>
        <w:jc w:val="both"/>
        <w:rPr>
          <w:rFonts w:ascii="Arial" w:hAnsi="Arial" w:cs="Arial"/>
          <w:sz w:val="20"/>
          <w:szCs w:val="20"/>
        </w:rPr>
      </w:pPr>
      <w:bookmarkStart w:id="132" w:name="_Toc498700931"/>
      <w:bookmarkStart w:id="133" w:name="_Toc498707450"/>
      <w:bookmarkStart w:id="134" w:name="_Toc498707950"/>
      <w:bookmarkStart w:id="135" w:name="_Toc498708245"/>
      <w:bookmarkStart w:id="136" w:name="_Toc498717424"/>
      <w:bookmarkStart w:id="137" w:name="_Toc498720168"/>
      <w:bookmarkStart w:id="138" w:name="_Toc498720270"/>
      <w:bookmarkStart w:id="139" w:name="_Toc498720276"/>
      <w:r w:rsidRPr="004C6D9D">
        <w:rPr>
          <w:rFonts w:ascii="Arial" w:hAnsi="Arial" w:cs="Arial"/>
          <w:sz w:val="20"/>
          <w:szCs w:val="20"/>
        </w:rPr>
        <w:t>The resynchronization time and power consumption can be significantly reduced by using a resynchronization signal rather than legacy PSS/SSS.</w:t>
      </w:r>
      <w:bookmarkEnd w:id="132"/>
      <w:bookmarkEnd w:id="133"/>
      <w:bookmarkEnd w:id="134"/>
      <w:bookmarkEnd w:id="135"/>
      <w:bookmarkEnd w:id="136"/>
      <w:bookmarkEnd w:id="137"/>
      <w:bookmarkEnd w:id="138"/>
      <w:bookmarkEnd w:id="139"/>
      <w:r w:rsidRPr="004C6D9D">
        <w:rPr>
          <w:rFonts w:ascii="Arial" w:hAnsi="Arial" w:cs="Arial"/>
          <w:sz w:val="20"/>
          <w:szCs w:val="20"/>
        </w:rPr>
        <w:t xml:space="preserve"> </w:t>
      </w:r>
    </w:p>
    <w:p w14:paraId="2F596CB3" w14:textId="6AD32331" w:rsidR="00430259" w:rsidRPr="004C6D9D" w:rsidRDefault="00174E9B" w:rsidP="006D6953">
      <w:pPr>
        <w:jc w:val="both"/>
        <w:rPr>
          <w:rFonts w:ascii="Arial" w:hAnsi="Arial" w:cs="Arial"/>
        </w:rPr>
      </w:pPr>
      <w:r w:rsidRPr="004C6D9D">
        <w:rPr>
          <w:rFonts w:ascii="Arial" w:hAnsi="Arial" w:cs="Arial"/>
          <w:sz w:val="20"/>
          <w:szCs w:val="20"/>
        </w:rPr>
        <w:t xml:space="preserve">Different aspects of the RSS will be studied going forward. </w:t>
      </w:r>
      <w:r w:rsidR="009D7818" w:rsidRPr="004C6D9D">
        <w:rPr>
          <w:rFonts w:ascii="Arial" w:hAnsi="Arial" w:cs="Arial"/>
          <w:sz w:val="20"/>
          <w:szCs w:val="20"/>
        </w:rPr>
        <w:t>This includes the physical layer detection perfo</w:t>
      </w:r>
      <w:r w:rsidR="006016C9" w:rsidRPr="004C6D9D">
        <w:rPr>
          <w:rFonts w:ascii="Arial" w:hAnsi="Arial" w:cs="Arial"/>
          <w:sz w:val="20"/>
          <w:szCs w:val="20"/>
        </w:rPr>
        <w:t xml:space="preserve">rmance, </w:t>
      </w:r>
      <w:r w:rsidR="00312F87" w:rsidRPr="004C6D9D">
        <w:rPr>
          <w:rFonts w:ascii="Arial" w:hAnsi="Arial" w:cs="Arial"/>
          <w:sz w:val="20"/>
          <w:szCs w:val="20"/>
        </w:rPr>
        <w:t xml:space="preserve">both with and without inter-cell interference, </w:t>
      </w:r>
      <w:r w:rsidR="00FC0D86" w:rsidRPr="004C6D9D">
        <w:rPr>
          <w:rFonts w:ascii="Arial" w:hAnsi="Arial" w:cs="Arial"/>
          <w:sz w:val="20"/>
          <w:szCs w:val="20"/>
        </w:rPr>
        <w:t>encoding of Cell Id and other cell information, as well as further</w:t>
      </w:r>
      <w:r w:rsidR="001B56A6" w:rsidRPr="004C6D9D">
        <w:rPr>
          <w:rFonts w:ascii="Arial" w:hAnsi="Arial" w:cs="Arial"/>
          <w:sz w:val="20"/>
          <w:szCs w:val="20"/>
        </w:rPr>
        <w:t xml:space="preserve"> </w:t>
      </w:r>
      <w:r w:rsidR="006016C9" w:rsidRPr="004C6D9D">
        <w:rPr>
          <w:rFonts w:ascii="Arial" w:hAnsi="Arial" w:cs="Arial"/>
          <w:sz w:val="20"/>
          <w:szCs w:val="20"/>
        </w:rPr>
        <w:t xml:space="preserve">evaluations with respect to e.g. power consumption and system overhead. </w:t>
      </w:r>
    </w:p>
    <w:p w14:paraId="2C1B6BD4" w14:textId="77777777" w:rsidR="00C01F33" w:rsidRPr="009A0394" w:rsidRDefault="00C01F33" w:rsidP="006D6953">
      <w:pPr>
        <w:pStyle w:val="Heading1"/>
        <w:jc w:val="both"/>
      </w:pPr>
      <w:r w:rsidRPr="009A0394">
        <w:t>Conclusion</w:t>
      </w:r>
    </w:p>
    <w:p w14:paraId="0528712D" w14:textId="7BE034D2" w:rsidR="002F70ED" w:rsidRPr="004C6D9D" w:rsidRDefault="00634CD2" w:rsidP="006D6953">
      <w:pPr>
        <w:jc w:val="both"/>
        <w:rPr>
          <w:rFonts w:ascii="Arial" w:hAnsi="Arial" w:cs="Arial"/>
          <w:sz w:val="20"/>
          <w:szCs w:val="20"/>
        </w:rPr>
      </w:pPr>
      <w:r w:rsidRPr="004C6D9D">
        <w:rPr>
          <w:rFonts w:ascii="Arial" w:hAnsi="Arial" w:cs="Arial"/>
          <w:sz w:val="20"/>
          <w:szCs w:val="20"/>
        </w:rPr>
        <w:t xml:space="preserve">In this contribution, we have discussed </w:t>
      </w:r>
      <w:r w:rsidR="00174E9B" w:rsidRPr="004C6D9D">
        <w:rPr>
          <w:rFonts w:ascii="Arial" w:hAnsi="Arial" w:cs="Arial"/>
          <w:sz w:val="20"/>
          <w:szCs w:val="20"/>
        </w:rPr>
        <w:t xml:space="preserve">the introduction of a </w:t>
      </w:r>
      <w:r w:rsidR="009D7818" w:rsidRPr="004C6D9D">
        <w:rPr>
          <w:rFonts w:ascii="Arial" w:hAnsi="Arial" w:cs="Arial"/>
          <w:sz w:val="20"/>
          <w:szCs w:val="20"/>
        </w:rPr>
        <w:t>resynchronization signal to help reduce system acquisition time and save UE battery. Initial evaluation results of t</w:t>
      </w:r>
      <w:r w:rsidR="006016C9" w:rsidRPr="004C6D9D">
        <w:rPr>
          <w:rFonts w:ascii="Arial" w:hAnsi="Arial" w:cs="Arial"/>
          <w:sz w:val="20"/>
          <w:szCs w:val="20"/>
        </w:rPr>
        <w:t xml:space="preserve">he performance of one particular RSS design has been presented. </w:t>
      </w:r>
      <w:r w:rsidR="0000763C" w:rsidRPr="004C6D9D">
        <w:rPr>
          <w:rFonts w:ascii="Arial" w:hAnsi="Arial" w:cs="Arial"/>
          <w:sz w:val="20"/>
          <w:szCs w:val="20"/>
        </w:rPr>
        <w:t>Using these results</w:t>
      </w:r>
      <w:r w:rsidR="003A3E54">
        <w:rPr>
          <w:rFonts w:ascii="Arial" w:hAnsi="Arial" w:cs="Arial"/>
          <w:sz w:val="20"/>
          <w:szCs w:val="20"/>
        </w:rPr>
        <w:t>,</w:t>
      </w:r>
      <w:r w:rsidR="0000763C" w:rsidRPr="004C6D9D">
        <w:rPr>
          <w:rFonts w:ascii="Arial" w:hAnsi="Arial" w:cs="Arial"/>
          <w:sz w:val="20"/>
          <w:szCs w:val="20"/>
        </w:rPr>
        <w:t xml:space="preserve"> we made the following observation:</w:t>
      </w:r>
    </w:p>
    <w:p w14:paraId="417CFC5A" w14:textId="77777777" w:rsidR="00B44511" w:rsidRDefault="002F70ED">
      <w:pPr>
        <w:pStyle w:val="TOC1"/>
        <w:rPr>
          <w:rFonts w:asciiTheme="minorHAnsi" w:eastAsiaTheme="minorEastAsia" w:hAnsiTheme="minorHAnsi" w:cstheme="minorBidi"/>
          <w:b w:val="0"/>
          <w:sz w:val="22"/>
          <w:lang w:eastAsia="en-US"/>
        </w:rPr>
      </w:pPr>
      <w:r>
        <w:rPr>
          <w:rFonts w:cs="Arial"/>
          <w:b w:val="0"/>
          <w:bCs/>
          <w:szCs w:val="20"/>
        </w:rPr>
        <w:fldChar w:fldCharType="begin"/>
      </w:r>
      <w:r>
        <w:rPr>
          <w:rFonts w:cs="Arial"/>
          <w:bCs/>
          <w:szCs w:val="20"/>
        </w:rPr>
        <w:instrText xml:space="preserve"> TOC \f \n \t "Observation;1" </w:instrText>
      </w:r>
      <w:r>
        <w:rPr>
          <w:rFonts w:cs="Arial"/>
          <w:b w:val="0"/>
          <w:bCs/>
          <w:szCs w:val="20"/>
        </w:rPr>
        <w:fldChar w:fldCharType="separate"/>
      </w:r>
      <w:r w:rsidR="00B44511" w:rsidRPr="00952959">
        <w:rPr>
          <w:rFonts w:cs="Arial"/>
        </w:rPr>
        <w:t>Observation 1</w:t>
      </w:r>
      <w:r w:rsidR="00B44511">
        <w:rPr>
          <w:rFonts w:asciiTheme="minorHAnsi" w:eastAsiaTheme="minorEastAsia" w:hAnsiTheme="minorHAnsi" w:cstheme="minorBidi"/>
          <w:b w:val="0"/>
          <w:sz w:val="22"/>
          <w:lang w:eastAsia="en-US"/>
        </w:rPr>
        <w:tab/>
      </w:r>
      <w:r w:rsidR="00B44511" w:rsidRPr="00952959">
        <w:rPr>
          <w:rFonts w:cs="Arial"/>
        </w:rPr>
        <w:t>The resynchronization time and power consumption can be significantly reduced by using a resynchronization signal rather than legacy PSS/SSS.</w:t>
      </w:r>
    </w:p>
    <w:p w14:paraId="0C106C3E" w14:textId="40BA2DD4" w:rsidR="002F70ED" w:rsidRPr="004C6D9D" w:rsidRDefault="002F70ED" w:rsidP="002F70ED">
      <w:pPr>
        <w:pStyle w:val="BodyText"/>
        <w:rPr>
          <w:rFonts w:ascii="Arial" w:hAnsi="Arial" w:cs="Arial"/>
          <w:b/>
          <w:bCs/>
          <w:sz w:val="20"/>
          <w:szCs w:val="20"/>
        </w:rPr>
      </w:pPr>
      <w:r>
        <w:rPr>
          <w:rFonts w:ascii="Arial" w:hAnsi="Arial" w:cs="Arial"/>
          <w:b/>
          <w:bCs/>
          <w:sz w:val="20"/>
          <w:szCs w:val="20"/>
        </w:rPr>
        <w:fldChar w:fldCharType="end"/>
      </w:r>
    </w:p>
    <w:p w14:paraId="771C7D3F" w14:textId="1B292BA4" w:rsidR="001D57EC" w:rsidRPr="004C6D9D" w:rsidRDefault="002F70ED" w:rsidP="009D7818">
      <w:pPr>
        <w:rPr>
          <w:rFonts w:ascii="Arial" w:hAnsi="Arial" w:cs="Arial"/>
          <w:b/>
          <w:bCs/>
          <w:sz w:val="20"/>
          <w:szCs w:val="20"/>
        </w:rPr>
      </w:pPr>
      <w:r w:rsidRPr="004C6D9D">
        <w:rPr>
          <w:rFonts w:ascii="Arial" w:hAnsi="Arial" w:cs="Arial"/>
          <w:bCs/>
          <w:sz w:val="20"/>
          <w:szCs w:val="20"/>
        </w:rPr>
        <w:t>Based on the above observation</w:t>
      </w:r>
      <w:r w:rsidR="00A01220">
        <w:rPr>
          <w:rFonts w:ascii="Arial" w:hAnsi="Arial" w:cs="Arial"/>
          <w:bCs/>
          <w:sz w:val="20"/>
          <w:szCs w:val="20"/>
        </w:rPr>
        <w:t xml:space="preserve"> and the discussion in the paper</w:t>
      </w:r>
      <w:r w:rsidR="000C526B" w:rsidRPr="004C6D9D">
        <w:rPr>
          <w:rFonts w:ascii="Arial" w:hAnsi="Arial" w:cs="Arial"/>
          <w:bCs/>
          <w:sz w:val="20"/>
          <w:szCs w:val="20"/>
        </w:rPr>
        <w:t xml:space="preserve"> w</w:t>
      </w:r>
      <w:r w:rsidR="008B4A4B" w:rsidRPr="004C6D9D">
        <w:rPr>
          <w:rFonts w:ascii="Arial" w:hAnsi="Arial" w:cs="Arial"/>
          <w:bCs/>
          <w:sz w:val="20"/>
          <w:szCs w:val="20"/>
        </w:rPr>
        <w:t>e mak</w:t>
      </w:r>
      <w:r w:rsidR="001D57EC" w:rsidRPr="004C6D9D">
        <w:rPr>
          <w:rFonts w:ascii="Arial" w:hAnsi="Arial" w:cs="Arial"/>
          <w:bCs/>
          <w:sz w:val="20"/>
          <w:szCs w:val="20"/>
        </w:rPr>
        <w:t xml:space="preserve">e the following proposals: </w:t>
      </w:r>
      <w:bookmarkStart w:id="140" w:name="_Hlk498509377"/>
    </w:p>
    <w:p w14:paraId="38493CC8" w14:textId="77777777" w:rsidR="00B44511" w:rsidRDefault="008E065E">
      <w:pPr>
        <w:pStyle w:val="TOC1"/>
        <w:rPr>
          <w:rFonts w:asciiTheme="minorHAnsi" w:eastAsiaTheme="minorEastAsia" w:hAnsiTheme="minorHAnsi" w:cstheme="minorBidi"/>
          <w:b w:val="0"/>
          <w:sz w:val="22"/>
          <w:lang w:eastAsia="en-US"/>
        </w:rPr>
      </w:pPr>
      <w:r w:rsidRPr="009A0394">
        <w:rPr>
          <w:rFonts w:cs="Arial"/>
          <w:b w:val="0"/>
          <w:bCs/>
          <w:szCs w:val="20"/>
        </w:rPr>
        <w:lastRenderedPageBreak/>
        <w:fldChar w:fldCharType="begin"/>
      </w:r>
      <w:r w:rsidRPr="009A0394">
        <w:rPr>
          <w:rFonts w:cs="Arial"/>
          <w:bCs/>
          <w:szCs w:val="20"/>
        </w:rPr>
        <w:instrText xml:space="preserve"> TOC \f \n \p " " \t "Proposal;1" </w:instrText>
      </w:r>
      <w:r w:rsidRPr="009A0394">
        <w:rPr>
          <w:rFonts w:cs="Arial"/>
          <w:b w:val="0"/>
          <w:bCs/>
          <w:szCs w:val="20"/>
        </w:rPr>
        <w:fldChar w:fldCharType="separate"/>
      </w:r>
      <w:r w:rsidR="00B44511" w:rsidRPr="00A83C29">
        <w:rPr>
          <w:rFonts w:cs="Arial"/>
        </w:rPr>
        <w:t>Proposal 1</w:t>
      </w:r>
      <w:r w:rsidR="00B44511">
        <w:rPr>
          <w:rFonts w:asciiTheme="minorHAnsi" w:eastAsiaTheme="minorEastAsia" w:hAnsiTheme="minorHAnsi" w:cstheme="minorBidi"/>
          <w:b w:val="0"/>
          <w:sz w:val="22"/>
          <w:lang w:eastAsia="en-US"/>
        </w:rPr>
        <w:tab/>
      </w:r>
      <w:r w:rsidR="00B44511" w:rsidRPr="00A83C29">
        <w:rPr>
          <w:rFonts w:cs="Arial"/>
        </w:rPr>
        <w:t>A new enhanced synchronization signal is introduced for the purpose of improving resynchronization performance.</w:t>
      </w:r>
    </w:p>
    <w:p w14:paraId="6CADA889" w14:textId="77777777" w:rsidR="00B44511" w:rsidRDefault="00B44511">
      <w:pPr>
        <w:pStyle w:val="TOC1"/>
        <w:rPr>
          <w:rFonts w:asciiTheme="minorHAnsi" w:eastAsiaTheme="minorEastAsia" w:hAnsiTheme="minorHAnsi" w:cstheme="minorBidi"/>
          <w:b w:val="0"/>
          <w:sz w:val="22"/>
          <w:lang w:eastAsia="en-US"/>
        </w:rPr>
      </w:pPr>
      <w:r w:rsidRPr="00A83C29">
        <w:rPr>
          <w:rFonts w:cs="Arial"/>
        </w:rPr>
        <w:t>Proposal 2</w:t>
      </w:r>
      <w:r>
        <w:rPr>
          <w:rFonts w:asciiTheme="minorHAnsi" w:eastAsiaTheme="minorEastAsia" w:hAnsiTheme="minorHAnsi" w:cstheme="minorBidi"/>
          <w:b w:val="0"/>
          <w:sz w:val="22"/>
          <w:lang w:eastAsia="en-US"/>
        </w:rPr>
        <w:tab/>
      </w:r>
      <w:r w:rsidRPr="00A83C29">
        <w:rPr>
          <w:rFonts w:cs="Arial"/>
        </w:rPr>
        <w:t>The resynchronization signal has the following properties:</w:t>
      </w:r>
    </w:p>
    <w:p w14:paraId="5D276E7A" w14:textId="77777777" w:rsidR="00B44511" w:rsidRDefault="00B44511">
      <w:pPr>
        <w:pStyle w:val="TOC1"/>
        <w:rPr>
          <w:rFonts w:asciiTheme="minorHAnsi" w:eastAsiaTheme="minorEastAsia" w:hAnsiTheme="minorHAnsi" w:cstheme="minorBidi"/>
          <w:b w:val="0"/>
          <w:sz w:val="22"/>
          <w:lang w:eastAsia="en-US"/>
        </w:rPr>
      </w:pPr>
      <w:r w:rsidRPr="00A83C29">
        <w:rPr>
          <w:rFonts w:cs="Arial"/>
        </w:rPr>
        <w:t>a.</w:t>
      </w:r>
      <w:r>
        <w:rPr>
          <w:rFonts w:asciiTheme="minorHAnsi" w:eastAsiaTheme="minorEastAsia" w:hAnsiTheme="minorHAnsi" w:cstheme="minorBidi"/>
          <w:b w:val="0"/>
          <w:sz w:val="22"/>
          <w:lang w:eastAsia="en-US"/>
        </w:rPr>
        <w:tab/>
      </w:r>
      <w:r w:rsidRPr="00A83C29">
        <w:rPr>
          <w:rFonts w:cs="Arial"/>
        </w:rPr>
        <w:t>It is optional for the network, and configurable per cell.</w:t>
      </w:r>
    </w:p>
    <w:p w14:paraId="4CC62EF0" w14:textId="77777777" w:rsidR="00B44511" w:rsidRDefault="00B44511">
      <w:pPr>
        <w:pStyle w:val="TOC1"/>
        <w:rPr>
          <w:rFonts w:asciiTheme="minorHAnsi" w:eastAsiaTheme="minorEastAsia" w:hAnsiTheme="minorHAnsi" w:cstheme="minorBidi"/>
          <w:b w:val="0"/>
          <w:sz w:val="22"/>
          <w:lang w:eastAsia="en-US"/>
        </w:rPr>
      </w:pPr>
      <w:r w:rsidRPr="00A83C29">
        <w:rPr>
          <w:rFonts w:cs="Arial"/>
        </w:rPr>
        <w:t>b.</w:t>
      </w:r>
      <w:r>
        <w:rPr>
          <w:rFonts w:asciiTheme="minorHAnsi" w:eastAsiaTheme="minorEastAsia" w:hAnsiTheme="minorHAnsi" w:cstheme="minorBidi"/>
          <w:b w:val="0"/>
          <w:sz w:val="22"/>
          <w:lang w:eastAsia="en-US"/>
        </w:rPr>
        <w:tab/>
      </w:r>
      <w:r w:rsidRPr="00A83C29">
        <w:rPr>
          <w:rFonts w:cs="Arial"/>
        </w:rPr>
        <w:t>The time/frequency resources for each burst and the periodicity are configurable.</w:t>
      </w:r>
    </w:p>
    <w:p w14:paraId="6A038740" w14:textId="77777777" w:rsidR="00B44511" w:rsidRDefault="00B44511">
      <w:pPr>
        <w:pStyle w:val="TOC1"/>
        <w:rPr>
          <w:rFonts w:asciiTheme="minorHAnsi" w:eastAsiaTheme="minorEastAsia" w:hAnsiTheme="minorHAnsi" w:cstheme="minorBidi"/>
          <w:b w:val="0"/>
          <w:sz w:val="22"/>
          <w:lang w:eastAsia="en-US"/>
        </w:rPr>
      </w:pPr>
      <w:r w:rsidRPr="00A83C29">
        <w:rPr>
          <w:rFonts w:cs="Arial"/>
        </w:rPr>
        <w:t>c.</w:t>
      </w:r>
      <w:r>
        <w:rPr>
          <w:rFonts w:asciiTheme="minorHAnsi" w:eastAsiaTheme="minorEastAsia" w:hAnsiTheme="minorHAnsi" w:cstheme="minorBidi"/>
          <w:b w:val="0"/>
          <w:sz w:val="22"/>
          <w:lang w:eastAsia="en-US"/>
        </w:rPr>
        <w:tab/>
      </w:r>
      <w:r w:rsidRPr="00A83C29">
        <w:rPr>
          <w:rFonts w:cs="Arial"/>
        </w:rPr>
        <w:t>It shall be possible to configure the resynchronization signal such that it is adjusted to the needs imposed by access procedures such as paging monitoring, random access, and RRM measurements.</w:t>
      </w:r>
    </w:p>
    <w:p w14:paraId="70967945" w14:textId="15D5707E" w:rsidR="00C01F33" w:rsidRPr="004C6D9D" w:rsidRDefault="008E065E" w:rsidP="006E062C">
      <w:pPr>
        <w:rPr>
          <w:rFonts w:ascii="Arial" w:hAnsi="Arial" w:cs="Arial"/>
        </w:rPr>
      </w:pPr>
      <w:r w:rsidRPr="009A0394">
        <w:rPr>
          <w:rFonts w:ascii="Arial" w:hAnsi="Arial" w:cs="Arial"/>
          <w:b/>
          <w:bCs/>
          <w:sz w:val="20"/>
          <w:szCs w:val="20"/>
        </w:rPr>
        <w:fldChar w:fldCharType="end"/>
      </w:r>
      <w:bookmarkEnd w:id="140"/>
    </w:p>
    <w:p w14:paraId="57B73A36" w14:textId="21144A0A" w:rsidR="00F507D1" w:rsidRPr="003C3FA6" w:rsidRDefault="00F507D1" w:rsidP="00CE0424">
      <w:pPr>
        <w:pStyle w:val="Heading1"/>
      </w:pPr>
      <w:bookmarkStart w:id="141" w:name="_In-sequence_SDU_delivery"/>
      <w:bookmarkEnd w:id="141"/>
      <w:r w:rsidRPr="003C3FA6">
        <w:t>References</w:t>
      </w:r>
    </w:p>
    <w:bookmarkStart w:id="142" w:name="_Ref476919366"/>
    <w:bookmarkStart w:id="143" w:name="_Ref449678105"/>
    <w:bookmarkStart w:id="144" w:name="_Ref453835673"/>
    <w:bookmarkStart w:id="145" w:name="_Ref174151459"/>
    <w:bookmarkStart w:id="146" w:name="_Ref189809556"/>
    <w:p w14:paraId="4425BE4B" w14:textId="7ECD6C30" w:rsidR="00A43D7C" w:rsidRPr="004C6D9D" w:rsidRDefault="00A43D7C" w:rsidP="00A43D7C">
      <w:pPr>
        <w:pStyle w:val="Reference"/>
        <w:rPr>
          <w:rFonts w:ascii="Arial" w:hAnsi="Arial" w:cs="Arial"/>
          <w:sz w:val="20"/>
          <w:szCs w:val="20"/>
        </w:rPr>
      </w:pPr>
      <w:r w:rsidRPr="00005D8D">
        <w:rPr>
          <w:rFonts w:ascii="Arial" w:hAnsi="Arial" w:cs="Arial"/>
          <w:sz w:val="20"/>
          <w:szCs w:val="20"/>
        </w:rPr>
        <w:fldChar w:fldCharType="begin"/>
      </w:r>
      <w:r w:rsidRPr="004C6D9D">
        <w:rPr>
          <w:rFonts w:ascii="Arial" w:hAnsi="Arial" w:cs="Arial"/>
          <w:sz w:val="20"/>
          <w:szCs w:val="20"/>
        </w:rPr>
        <w:instrText xml:space="preserve"> HYPERLINK "http://www.3gpp.org/ftp/tsg_ran/TSG_RAN/TSGR_76/Docs/RP-171427.zip" </w:instrText>
      </w:r>
      <w:r w:rsidR="00725A6E" w:rsidRPr="00005D8D">
        <w:rPr>
          <w:rFonts w:ascii="Arial" w:hAnsi="Arial" w:cs="Arial"/>
          <w:sz w:val="20"/>
          <w:szCs w:val="20"/>
        </w:rPr>
      </w:r>
      <w:r w:rsidRPr="00005D8D">
        <w:rPr>
          <w:rFonts w:ascii="Arial" w:hAnsi="Arial" w:cs="Arial"/>
          <w:sz w:val="20"/>
          <w:szCs w:val="20"/>
        </w:rPr>
        <w:fldChar w:fldCharType="separate"/>
      </w:r>
      <w:r w:rsidRPr="00005D8D">
        <w:rPr>
          <w:rStyle w:val="Hyperlink"/>
          <w:rFonts w:ascii="Arial" w:hAnsi="Arial" w:cs="Arial"/>
          <w:sz w:val="20"/>
          <w:szCs w:val="20"/>
        </w:rPr>
        <w:t>RP-171427</w:t>
      </w:r>
      <w:r w:rsidRPr="00005D8D">
        <w:rPr>
          <w:rFonts w:ascii="Arial" w:hAnsi="Arial" w:cs="Arial"/>
          <w:sz w:val="20"/>
          <w:szCs w:val="20"/>
        </w:rPr>
        <w:fldChar w:fldCharType="end"/>
      </w:r>
      <w:r w:rsidRPr="004C6D9D">
        <w:rPr>
          <w:rFonts w:ascii="Arial" w:hAnsi="Arial" w:cs="Arial"/>
          <w:sz w:val="20"/>
          <w:szCs w:val="20"/>
        </w:rPr>
        <w:t>, “Revised WID on Even further enhanced MTC for LTE”, Ericss</w:t>
      </w:r>
      <w:r w:rsidR="00AF0A59" w:rsidRPr="004C6D9D">
        <w:rPr>
          <w:rFonts w:ascii="Arial" w:hAnsi="Arial" w:cs="Arial"/>
          <w:sz w:val="20"/>
          <w:szCs w:val="20"/>
        </w:rPr>
        <w:t>on, Qualcomm, RAN#76, June 2017</w:t>
      </w:r>
    </w:p>
    <w:bookmarkStart w:id="147" w:name="_Ref490274661"/>
    <w:p w14:paraId="214E8B74" w14:textId="29BC6D91" w:rsidR="00A43D7C" w:rsidRPr="004C6D9D" w:rsidRDefault="00303138" w:rsidP="00A43D7C">
      <w:pPr>
        <w:pStyle w:val="Reference"/>
        <w:rPr>
          <w:rFonts w:ascii="Arial" w:hAnsi="Arial" w:cs="Arial"/>
          <w:sz w:val="20"/>
          <w:szCs w:val="20"/>
        </w:rPr>
      </w:pPr>
      <w:r w:rsidRPr="00005D8D">
        <w:rPr>
          <w:rFonts w:ascii="Arial" w:hAnsi="Arial" w:cs="Arial"/>
          <w:iCs/>
          <w:sz w:val="20"/>
          <w:szCs w:val="20"/>
        </w:rPr>
        <w:fldChar w:fldCharType="begin"/>
      </w:r>
      <w:r w:rsidRPr="004C6D9D">
        <w:rPr>
          <w:rFonts w:ascii="Arial" w:hAnsi="Arial" w:cs="Arial"/>
          <w:iCs/>
          <w:sz w:val="20"/>
          <w:szCs w:val="20"/>
        </w:rPr>
        <w:instrText xml:space="preserve"> HYPERLINK "http://ftp.3gpp.org/tsg_ran/WG1_RL1/TSGR1_89/Docs/R1-1709834.zip" </w:instrText>
      </w:r>
      <w:r w:rsidR="00725A6E" w:rsidRPr="00005D8D">
        <w:rPr>
          <w:rFonts w:ascii="Arial" w:hAnsi="Arial" w:cs="Arial"/>
          <w:iCs/>
          <w:sz w:val="20"/>
          <w:szCs w:val="20"/>
        </w:rPr>
      </w:r>
      <w:r w:rsidRPr="00005D8D">
        <w:rPr>
          <w:rFonts w:ascii="Arial" w:hAnsi="Arial" w:cs="Arial"/>
          <w:iCs/>
          <w:sz w:val="20"/>
          <w:szCs w:val="20"/>
        </w:rPr>
        <w:fldChar w:fldCharType="separate"/>
      </w:r>
      <w:r w:rsidRPr="00005D8D">
        <w:rPr>
          <w:rStyle w:val="Hyperlink"/>
          <w:rFonts w:ascii="Arial" w:hAnsi="Arial" w:cs="Arial"/>
          <w:sz w:val="20"/>
          <w:szCs w:val="20"/>
          <w:lang w:val="en-US"/>
        </w:rPr>
        <w:t>R1-1709834</w:t>
      </w:r>
      <w:r w:rsidRPr="00005D8D">
        <w:rPr>
          <w:rFonts w:ascii="Arial" w:hAnsi="Arial" w:cs="Arial"/>
          <w:sz w:val="20"/>
          <w:szCs w:val="20"/>
        </w:rPr>
        <w:fldChar w:fldCharType="end"/>
      </w:r>
      <w:r w:rsidRPr="004C6D9D">
        <w:rPr>
          <w:rFonts w:ascii="Arial" w:hAnsi="Arial" w:cs="Arial"/>
          <w:sz w:val="20"/>
          <w:szCs w:val="20"/>
        </w:rPr>
        <w:t>, “</w:t>
      </w:r>
      <w:r w:rsidRPr="00005D8D">
        <w:rPr>
          <w:rFonts w:ascii="Arial" w:hAnsi="Arial" w:cs="Arial"/>
          <w:bCs/>
          <w:sz w:val="20"/>
          <w:szCs w:val="20"/>
          <w:lang w:val="en-GB"/>
        </w:rPr>
        <w:t>LS on System acquisition time reduction for Rel-15 LTE MTC</w:t>
      </w:r>
      <w:r w:rsidRPr="004C6D9D">
        <w:rPr>
          <w:rFonts w:ascii="Arial" w:hAnsi="Arial" w:cs="Arial"/>
          <w:sz w:val="20"/>
          <w:szCs w:val="20"/>
        </w:rPr>
        <w:t>”</w:t>
      </w:r>
      <w:bookmarkEnd w:id="142"/>
      <w:bookmarkEnd w:id="147"/>
    </w:p>
    <w:bookmarkStart w:id="148" w:name="_Ref498343344"/>
    <w:bookmarkStart w:id="149" w:name="_Ref498342906"/>
    <w:p w14:paraId="54D903B1" w14:textId="3CC41E88" w:rsidR="00005D8D" w:rsidRPr="004C6D9D" w:rsidRDefault="00005D8D" w:rsidP="00005D8D">
      <w:pPr>
        <w:pStyle w:val="Reference"/>
        <w:rPr>
          <w:rFonts w:ascii="Arial" w:hAnsi="Arial" w:cs="Arial"/>
          <w:sz w:val="20"/>
          <w:szCs w:val="20"/>
        </w:rPr>
      </w:pPr>
      <w:r w:rsidRPr="00005D8D">
        <w:rPr>
          <w:rFonts w:ascii="Arial" w:hAnsi="Arial" w:cs="Arial"/>
          <w:sz w:val="20"/>
          <w:szCs w:val="20"/>
        </w:rPr>
        <w:fldChar w:fldCharType="begin"/>
      </w:r>
      <w:r w:rsidRPr="004C6D9D">
        <w:rPr>
          <w:rFonts w:ascii="Arial" w:hAnsi="Arial" w:cs="Arial"/>
          <w:sz w:val="20"/>
          <w:szCs w:val="20"/>
        </w:rPr>
        <w:instrText xml:space="preserve"> HYPERLINK "http://www.3gpp.org/ftp/tsg_ran/WG1_RL1/TSGR1_90b/Docs/R1-1716995.zip" </w:instrText>
      </w:r>
      <w:r w:rsidR="00725A6E" w:rsidRPr="00005D8D">
        <w:rPr>
          <w:rFonts w:ascii="Arial" w:hAnsi="Arial" w:cs="Arial"/>
          <w:sz w:val="20"/>
          <w:szCs w:val="20"/>
        </w:rPr>
      </w:r>
      <w:r w:rsidRPr="00005D8D">
        <w:rPr>
          <w:rFonts w:ascii="Arial" w:hAnsi="Arial" w:cs="Arial"/>
          <w:sz w:val="20"/>
          <w:szCs w:val="20"/>
        </w:rPr>
        <w:fldChar w:fldCharType="separate"/>
      </w:r>
      <w:r w:rsidRPr="00005D8D">
        <w:rPr>
          <w:rStyle w:val="Hyperlink"/>
          <w:rFonts w:ascii="Arial" w:hAnsi="Arial" w:cs="Arial"/>
          <w:sz w:val="20"/>
          <w:szCs w:val="20"/>
        </w:rPr>
        <w:t>R1-1716995</w:t>
      </w:r>
      <w:r w:rsidRPr="00005D8D">
        <w:rPr>
          <w:rFonts w:ascii="Arial" w:hAnsi="Arial" w:cs="Arial"/>
          <w:sz w:val="20"/>
          <w:szCs w:val="20"/>
        </w:rPr>
        <w:fldChar w:fldCharType="end"/>
      </w:r>
      <w:r w:rsidRPr="004C6D9D">
        <w:rPr>
          <w:rFonts w:ascii="Arial" w:hAnsi="Arial" w:cs="Arial"/>
          <w:sz w:val="20"/>
          <w:szCs w:val="20"/>
        </w:rPr>
        <w:t>, “Reduced system acquisition time for MTC”, Ericsson</w:t>
      </w:r>
      <w:r>
        <w:rPr>
          <w:rFonts w:ascii="Arial" w:hAnsi="Arial" w:cs="Arial"/>
          <w:sz w:val="20"/>
          <w:szCs w:val="20"/>
          <w:lang w:val="en-GB"/>
        </w:rPr>
        <w:t>, RAN1#90bis, October 2017</w:t>
      </w:r>
      <w:bookmarkEnd w:id="148"/>
    </w:p>
    <w:bookmarkStart w:id="150" w:name="_Ref498343452"/>
    <w:p w14:paraId="04B33DDC" w14:textId="4AD40C7D" w:rsidR="005000D2" w:rsidRPr="004C6D9D" w:rsidRDefault="005000D2" w:rsidP="005000D2">
      <w:pPr>
        <w:pStyle w:val="Reference"/>
        <w:rPr>
          <w:rFonts w:ascii="Arial" w:hAnsi="Arial" w:cs="Arial"/>
          <w:sz w:val="20"/>
          <w:szCs w:val="20"/>
        </w:rPr>
      </w:pPr>
      <w:r w:rsidRPr="00005D8D">
        <w:rPr>
          <w:rFonts w:ascii="Arial" w:hAnsi="Arial" w:cs="Arial"/>
          <w:sz w:val="20"/>
          <w:szCs w:val="20"/>
          <w:lang w:val="en-GB"/>
        </w:rPr>
        <w:fldChar w:fldCharType="begin"/>
      </w:r>
      <w:r w:rsidRPr="00005D8D">
        <w:rPr>
          <w:rFonts w:ascii="Arial" w:hAnsi="Arial" w:cs="Arial"/>
          <w:sz w:val="20"/>
          <w:szCs w:val="20"/>
          <w:lang w:val="en-GB"/>
        </w:rPr>
        <w:instrText xml:space="preserve"> HYPERLINK "http://www.3gpp.org/ftp/tsg_ran/WG1_RL1/TSGR1_90b/Docs/R1-1718907.zip" </w:instrText>
      </w:r>
      <w:r w:rsidR="00725A6E" w:rsidRPr="00005D8D">
        <w:rPr>
          <w:rFonts w:ascii="Arial" w:hAnsi="Arial" w:cs="Arial"/>
          <w:sz w:val="20"/>
          <w:szCs w:val="20"/>
          <w:lang w:val="en-GB"/>
        </w:rPr>
      </w:r>
      <w:r w:rsidRPr="00005D8D">
        <w:rPr>
          <w:rFonts w:ascii="Arial" w:hAnsi="Arial" w:cs="Arial"/>
          <w:sz w:val="20"/>
          <w:szCs w:val="20"/>
          <w:lang w:val="en-GB"/>
        </w:rPr>
        <w:fldChar w:fldCharType="separate"/>
      </w:r>
      <w:r w:rsidRPr="00005D8D">
        <w:rPr>
          <w:rFonts w:ascii="Arial" w:hAnsi="Arial" w:cs="Arial"/>
          <w:color w:val="0000FF"/>
          <w:sz w:val="20"/>
          <w:szCs w:val="20"/>
          <w:u w:val="single"/>
          <w:lang w:val="en-GB"/>
        </w:rPr>
        <w:t>R1-1718907</w:t>
      </w:r>
      <w:r w:rsidRPr="00005D8D">
        <w:rPr>
          <w:rFonts w:ascii="Arial" w:hAnsi="Arial" w:cs="Arial"/>
          <w:sz w:val="20"/>
          <w:szCs w:val="20"/>
          <w:lang w:val="en-GB"/>
        </w:rPr>
        <w:fldChar w:fldCharType="end"/>
      </w:r>
      <w:r w:rsidRPr="00005D8D">
        <w:rPr>
          <w:rFonts w:ascii="Arial" w:hAnsi="Arial" w:cs="Arial"/>
          <w:sz w:val="20"/>
          <w:szCs w:val="20"/>
          <w:lang w:val="en-GB"/>
        </w:rPr>
        <w:t>, “WF on Enhanced PHY Resynchronization for efeMTC”, Ericsson, Nokia, NSB, Sierra Wireless, RAN1#90bis, October 2017</w:t>
      </w:r>
      <w:bookmarkEnd w:id="149"/>
      <w:bookmarkEnd w:id="150"/>
    </w:p>
    <w:bookmarkStart w:id="151" w:name="_Ref498342912"/>
    <w:p w14:paraId="1B225BCA" w14:textId="43F00362" w:rsidR="005000D2" w:rsidRPr="004C6D9D" w:rsidRDefault="005000D2" w:rsidP="005000D2">
      <w:pPr>
        <w:pStyle w:val="Reference"/>
        <w:rPr>
          <w:rFonts w:ascii="Arial" w:hAnsi="Arial" w:cs="Arial"/>
          <w:sz w:val="20"/>
          <w:szCs w:val="20"/>
        </w:rPr>
      </w:pPr>
      <w:r w:rsidRPr="00005D8D">
        <w:rPr>
          <w:rFonts w:ascii="Arial" w:hAnsi="Arial" w:cs="Arial"/>
          <w:sz w:val="20"/>
          <w:szCs w:val="20"/>
        </w:rPr>
        <w:fldChar w:fldCharType="begin"/>
      </w:r>
      <w:r w:rsidRPr="004C6D9D">
        <w:rPr>
          <w:rFonts w:ascii="Arial" w:hAnsi="Arial" w:cs="Arial"/>
          <w:sz w:val="20"/>
          <w:szCs w:val="20"/>
        </w:rPr>
        <w:instrText xml:space="preserve"> HYPERLINK "http://www.3gpp.org/ftp/tsg_ran/WG1_RL1/TSGR1_90b/Docs/R1-1718988.zip" </w:instrText>
      </w:r>
      <w:r w:rsidR="00725A6E" w:rsidRPr="00005D8D">
        <w:rPr>
          <w:rFonts w:ascii="Arial" w:hAnsi="Arial" w:cs="Arial"/>
          <w:sz w:val="20"/>
          <w:szCs w:val="20"/>
        </w:rPr>
      </w:r>
      <w:r w:rsidRPr="00005D8D">
        <w:rPr>
          <w:rFonts w:ascii="Arial" w:hAnsi="Arial" w:cs="Arial"/>
          <w:sz w:val="20"/>
          <w:szCs w:val="20"/>
        </w:rPr>
        <w:fldChar w:fldCharType="separate"/>
      </w:r>
      <w:r w:rsidRPr="004C6D9D">
        <w:rPr>
          <w:rFonts w:ascii="Arial" w:hAnsi="Arial" w:cs="Arial"/>
          <w:color w:val="0000FF"/>
          <w:sz w:val="20"/>
          <w:szCs w:val="20"/>
          <w:u w:val="single"/>
        </w:rPr>
        <w:t>R1-1718988</w:t>
      </w:r>
      <w:r w:rsidRPr="00005D8D">
        <w:rPr>
          <w:rFonts w:ascii="Arial" w:hAnsi="Arial" w:cs="Arial"/>
          <w:sz w:val="20"/>
          <w:szCs w:val="20"/>
        </w:rPr>
        <w:fldChar w:fldCharType="end"/>
      </w:r>
      <w:r w:rsidRPr="004C6D9D">
        <w:rPr>
          <w:rFonts w:ascii="Arial" w:hAnsi="Arial" w:cs="Arial"/>
          <w:sz w:val="20"/>
          <w:szCs w:val="20"/>
        </w:rPr>
        <w:t>, “WF on Assessment Assumptions for Enhanced Resynchronization in efeMTC”, Ericsson, Nokia, NSB, Sierra Wireless</w:t>
      </w:r>
      <w:r w:rsidRPr="00005D8D">
        <w:rPr>
          <w:rFonts w:ascii="Arial" w:hAnsi="Arial" w:cs="Arial"/>
          <w:sz w:val="20"/>
          <w:szCs w:val="20"/>
          <w:lang w:val="en-GB"/>
        </w:rPr>
        <w:t>, RAN1#90bis, October 2017</w:t>
      </w:r>
      <w:bookmarkEnd w:id="151"/>
    </w:p>
    <w:bookmarkStart w:id="152" w:name="_Ref498342920"/>
    <w:p w14:paraId="3694BDDE" w14:textId="69BE969F" w:rsidR="005000D2" w:rsidRDefault="005000D2" w:rsidP="00853422">
      <w:pPr>
        <w:pStyle w:val="Reference"/>
        <w:rPr>
          <w:rFonts w:ascii="Arial" w:hAnsi="Arial" w:cs="Arial"/>
          <w:sz w:val="20"/>
          <w:szCs w:val="20"/>
        </w:rPr>
      </w:pPr>
      <w:r w:rsidRPr="00005D8D">
        <w:rPr>
          <w:rFonts w:ascii="Arial" w:hAnsi="Arial" w:cs="Arial"/>
          <w:sz w:val="20"/>
          <w:szCs w:val="20"/>
        </w:rPr>
        <w:fldChar w:fldCharType="begin"/>
      </w:r>
      <w:r w:rsidR="00ED0BA1" w:rsidRPr="004C6D9D">
        <w:rPr>
          <w:rFonts w:ascii="Arial" w:hAnsi="Arial" w:cs="Arial"/>
          <w:sz w:val="20"/>
          <w:szCs w:val="20"/>
        </w:rPr>
        <w:instrText>HYPERLINK "http://www.3gpp.org/ftp/tsg_ran/WG1_RL1/TSGR1_90b/Report/Draft_Minutes_report_RAN1%2390b_v010.zip"</w:instrText>
      </w:r>
      <w:r w:rsidR="00725A6E" w:rsidRPr="00005D8D">
        <w:rPr>
          <w:rFonts w:ascii="Arial" w:hAnsi="Arial" w:cs="Arial"/>
          <w:sz w:val="20"/>
          <w:szCs w:val="20"/>
        </w:rPr>
      </w:r>
      <w:r w:rsidRPr="00005D8D">
        <w:rPr>
          <w:rFonts w:ascii="Arial" w:hAnsi="Arial" w:cs="Arial"/>
          <w:sz w:val="20"/>
          <w:szCs w:val="20"/>
        </w:rPr>
        <w:fldChar w:fldCharType="separate"/>
      </w:r>
      <w:r w:rsidR="00ED0BA1" w:rsidRPr="00005D8D">
        <w:rPr>
          <w:rStyle w:val="Hyperlink"/>
          <w:rFonts w:ascii="Arial" w:hAnsi="Arial" w:cs="Arial"/>
          <w:sz w:val="20"/>
          <w:szCs w:val="20"/>
          <w:lang w:val="en-US"/>
        </w:rPr>
        <w:t>Draft report</w:t>
      </w:r>
      <w:r w:rsidRPr="00005D8D">
        <w:rPr>
          <w:rFonts w:ascii="Arial" w:hAnsi="Arial" w:cs="Arial"/>
          <w:sz w:val="20"/>
          <w:szCs w:val="20"/>
        </w:rPr>
        <w:fldChar w:fldCharType="end"/>
      </w:r>
      <w:r w:rsidR="00ED0BA1" w:rsidRPr="004C6D9D">
        <w:rPr>
          <w:rFonts w:ascii="Arial" w:hAnsi="Arial" w:cs="Arial"/>
          <w:sz w:val="20"/>
          <w:szCs w:val="20"/>
        </w:rPr>
        <w:t xml:space="preserve"> of 3GPP TSG RAN WG1 #90bis v0.1.0 (Prague, Czech Rep, 9th – 13th October 2017)</w:t>
      </w:r>
      <w:bookmarkEnd w:id="152"/>
    </w:p>
    <w:bookmarkStart w:id="153" w:name="_Ref498717416"/>
    <w:p w14:paraId="289709A7" w14:textId="4BA914EE" w:rsidR="00CB7F59" w:rsidRPr="004C6D9D" w:rsidRDefault="00CB7F59" w:rsidP="00CB7F59">
      <w:pPr>
        <w:pStyle w:val="Reference"/>
        <w:rPr>
          <w:rFonts w:ascii="Arial" w:hAnsi="Arial" w:cs="Arial"/>
          <w:sz w:val="20"/>
          <w:szCs w:val="20"/>
        </w:rPr>
      </w:pPr>
      <w:r>
        <w:rPr>
          <w:rFonts w:ascii="Arial" w:hAnsi="Arial" w:cs="Arial"/>
          <w:sz w:val="20"/>
          <w:szCs w:val="20"/>
        </w:rPr>
        <w:fldChar w:fldCharType="begin"/>
      </w:r>
      <w:r>
        <w:rPr>
          <w:rFonts w:ascii="Arial" w:hAnsi="Arial" w:cs="Arial"/>
          <w:sz w:val="20"/>
          <w:szCs w:val="20"/>
        </w:rPr>
        <w:instrText>HYPERLINK "http://www.3gpp.org/ftp/tsg_ran/WG1_RL1/TSGR1_91/Docs/R1-1719351.zip"</w:instrText>
      </w:r>
      <w:r>
        <w:rPr>
          <w:rFonts w:ascii="Arial" w:hAnsi="Arial" w:cs="Arial"/>
          <w:sz w:val="20"/>
          <w:szCs w:val="20"/>
        </w:rPr>
      </w:r>
      <w:r>
        <w:rPr>
          <w:rFonts w:ascii="Arial" w:hAnsi="Arial" w:cs="Arial"/>
          <w:sz w:val="20"/>
          <w:szCs w:val="20"/>
        </w:rPr>
        <w:fldChar w:fldCharType="separate"/>
      </w:r>
      <w:r w:rsidRPr="00CB7F59">
        <w:rPr>
          <w:rStyle w:val="Hyperlink"/>
          <w:rFonts w:ascii="Arial" w:hAnsi="Arial" w:cs="Arial"/>
          <w:sz w:val="20"/>
          <w:szCs w:val="20"/>
          <w:lang w:val="en-US"/>
        </w:rPr>
        <w:t>R1-1719351</w:t>
      </w:r>
      <w:r>
        <w:rPr>
          <w:rFonts w:ascii="Arial" w:hAnsi="Arial" w:cs="Arial"/>
          <w:sz w:val="20"/>
          <w:szCs w:val="20"/>
        </w:rPr>
        <w:fldChar w:fldCharType="end"/>
      </w:r>
      <w:r w:rsidRPr="00CB7F59">
        <w:rPr>
          <w:rFonts w:ascii="Arial" w:hAnsi="Arial" w:cs="Arial"/>
          <w:sz w:val="20"/>
          <w:szCs w:val="20"/>
        </w:rPr>
        <w:t>, Downlink channel power efficiency for MTC, Ericsson, RAN1 #91, November, 2017.</w:t>
      </w:r>
      <w:bookmarkEnd w:id="153"/>
    </w:p>
    <w:bookmarkStart w:id="154" w:name="_Ref498695921"/>
    <w:p w14:paraId="13870363" w14:textId="4FA551AA" w:rsidR="005000D2" w:rsidRPr="004C6D9D" w:rsidRDefault="00FA59ED" w:rsidP="009A7A06">
      <w:pPr>
        <w:pStyle w:val="Reference"/>
        <w:rPr>
          <w:rFonts w:ascii="Arial" w:hAnsi="Arial" w:cs="Arial"/>
          <w:sz w:val="20"/>
          <w:szCs w:val="20"/>
        </w:rPr>
      </w:pPr>
      <w:r w:rsidRPr="00FA59ED">
        <w:rPr>
          <w:rFonts w:ascii="Arial" w:hAnsi="Arial" w:cs="Arial"/>
          <w:sz w:val="20"/>
          <w:szCs w:val="20"/>
        </w:rPr>
        <w:fldChar w:fldCharType="begin"/>
      </w:r>
      <w:r w:rsidRPr="004C6D9D">
        <w:rPr>
          <w:rFonts w:ascii="Arial" w:hAnsi="Arial" w:cs="Arial"/>
          <w:sz w:val="20"/>
          <w:szCs w:val="20"/>
        </w:rPr>
        <w:instrText xml:space="preserve"> HYPERLINK "http://www.3gpp.org/ftp/tsg_ran/WG1_RL1/TSGR1_90/Docs/R1-1714992.zip" </w:instrText>
      </w:r>
      <w:r w:rsidR="00725A6E" w:rsidRPr="00FA59ED">
        <w:rPr>
          <w:rFonts w:ascii="Arial" w:hAnsi="Arial" w:cs="Arial"/>
          <w:sz w:val="20"/>
          <w:szCs w:val="20"/>
        </w:rPr>
      </w:r>
      <w:r w:rsidRPr="00FA59ED">
        <w:rPr>
          <w:rFonts w:ascii="Arial" w:hAnsi="Arial" w:cs="Arial"/>
          <w:sz w:val="20"/>
          <w:szCs w:val="20"/>
        </w:rPr>
        <w:fldChar w:fldCharType="separate"/>
      </w:r>
      <w:r w:rsidRPr="004C6D9D">
        <w:rPr>
          <w:rFonts w:ascii="Arial" w:eastAsia="Batang" w:hAnsi="Arial" w:cs="Arial"/>
          <w:color w:val="0000FF"/>
          <w:sz w:val="20"/>
          <w:szCs w:val="20"/>
          <w:u w:val="single"/>
        </w:rPr>
        <w:t>R1-1714992</w:t>
      </w:r>
      <w:r w:rsidRPr="00FA59ED">
        <w:rPr>
          <w:rFonts w:ascii="Arial" w:eastAsia="Batang" w:hAnsi="Arial" w:cs="Arial"/>
          <w:color w:val="0000FF"/>
          <w:sz w:val="20"/>
          <w:szCs w:val="20"/>
          <w:u w:val="single"/>
        </w:rPr>
        <w:fldChar w:fldCharType="end"/>
      </w:r>
      <w:r w:rsidRPr="004C6D9D">
        <w:rPr>
          <w:rFonts w:ascii="Arial" w:eastAsia="Batang" w:hAnsi="Arial" w:cs="Arial"/>
          <w:sz w:val="20"/>
          <w:szCs w:val="20"/>
        </w:rPr>
        <w:t xml:space="preserve">, “Assumptions for eMTC power consumption for power saving signal/channel”, Ericsson, </w:t>
      </w:r>
      <w:r w:rsidR="00487FAF" w:rsidRPr="004C6D9D">
        <w:rPr>
          <w:rFonts w:ascii="Arial" w:eastAsia="Batang" w:hAnsi="Arial" w:cs="Arial"/>
          <w:sz w:val="20"/>
          <w:szCs w:val="20"/>
        </w:rPr>
        <w:t>RAN1#90, August 2017</w:t>
      </w:r>
      <w:bookmarkEnd w:id="154"/>
    </w:p>
    <w:p w14:paraId="22F7E668" w14:textId="143AC2EC" w:rsidR="009A7A06" w:rsidRPr="004C6D9D" w:rsidRDefault="00A43D7C" w:rsidP="009A7A06">
      <w:pPr>
        <w:pStyle w:val="Reference"/>
        <w:rPr>
          <w:rFonts w:ascii="Arial" w:hAnsi="Arial" w:cs="Arial"/>
          <w:sz w:val="20"/>
          <w:szCs w:val="20"/>
        </w:rPr>
      </w:pPr>
      <w:bookmarkStart w:id="155" w:name="_Ref490092558"/>
      <w:r w:rsidRPr="004C6D9D">
        <w:rPr>
          <w:rFonts w:ascii="Arial" w:hAnsi="Arial" w:cs="Arial"/>
          <w:sz w:val="20"/>
          <w:szCs w:val="20"/>
        </w:rPr>
        <w:t>“</w:t>
      </w:r>
      <w:hyperlink r:id="rId21" w:history="1">
        <w:r w:rsidRPr="00ED0BA1">
          <w:rPr>
            <w:rStyle w:val="Hyperlink"/>
            <w:rFonts w:ascii="Arial" w:hAnsi="Arial" w:cs="Arial"/>
            <w:sz w:val="20"/>
            <w:szCs w:val="20"/>
          </w:rPr>
          <w:t>Coverage analysis of LTE-M Category M1</w:t>
        </w:r>
      </w:hyperlink>
      <w:r w:rsidRPr="004C6D9D">
        <w:rPr>
          <w:rFonts w:ascii="Arial" w:hAnsi="Arial" w:cs="Arial"/>
          <w:sz w:val="20"/>
          <w:szCs w:val="20"/>
        </w:rPr>
        <w:t>”, White paper, Sierra Wireless, Ericsson, et al</w:t>
      </w:r>
      <w:bookmarkEnd w:id="143"/>
      <w:bookmarkEnd w:id="144"/>
      <w:bookmarkEnd w:id="145"/>
      <w:bookmarkEnd w:id="146"/>
      <w:bookmarkEnd w:id="155"/>
    </w:p>
    <w:sectPr w:rsidR="009A7A06" w:rsidRPr="004C6D9D">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4A0B" w14:textId="77777777" w:rsidR="001356AB" w:rsidRDefault="001356AB">
      <w:r>
        <w:separator/>
      </w:r>
    </w:p>
  </w:endnote>
  <w:endnote w:type="continuationSeparator" w:id="0">
    <w:p w14:paraId="4EBB3115" w14:textId="77777777" w:rsidR="001356AB" w:rsidRDefault="0013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B8E5D19" w:rsidR="005C4A81" w:rsidRDefault="005C4A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451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451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A632D" w14:textId="77777777" w:rsidR="001356AB" w:rsidRDefault="001356AB">
      <w:r>
        <w:separator/>
      </w:r>
    </w:p>
  </w:footnote>
  <w:footnote w:type="continuationSeparator" w:id="0">
    <w:p w14:paraId="7173748E" w14:textId="77777777" w:rsidR="001356AB" w:rsidRDefault="00135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5C4A81" w:rsidRDefault="005C4A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316D2"/>
    <w:multiLevelType w:val="hybridMultilevel"/>
    <w:tmpl w:val="4FE8CD56"/>
    <w:lvl w:ilvl="0" w:tplc="072C6A34">
      <w:numFmt w:val="bullet"/>
      <w:lvlText w:val="-"/>
      <w:lvlJc w:val="left"/>
      <w:pPr>
        <w:ind w:left="720" w:hanging="360"/>
      </w:pPr>
      <w:rPr>
        <w:rFonts w:ascii="Calibri" w:eastAsia="Times New Roman" w:hAnsi="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C6D82"/>
    <w:multiLevelType w:val="hybridMultilevel"/>
    <w:tmpl w:val="D9BE0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A3D6A60"/>
    <w:multiLevelType w:val="hybridMultilevel"/>
    <w:tmpl w:val="36085B86"/>
    <w:lvl w:ilvl="0" w:tplc="072C6A34">
      <w:numFmt w:val="bullet"/>
      <w:lvlText w:val="-"/>
      <w:lvlJc w:val="left"/>
      <w:pPr>
        <w:ind w:left="720" w:hanging="360"/>
      </w:pPr>
      <w:rPr>
        <w:rFonts w:ascii="Calibri" w:eastAsia="Times New Roman" w:hAnsi="Calibri" w:hint="default"/>
        <w:lang w:val="en-GB"/>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18"/>
  </w:num>
  <w:num w:numId="19">
    <w:abstractNumId w:val="6"/>
    <w:lvlOverride w:ilvl="0">
      <w:startOverride w:val="1"/>
    </w:lvlOverride>
  </w:num>
  <w:num w:numId="20">
    <w:abstractNumId w:val="20"/>
  </w:num>
  <w:num w:numId="21">
    <w:abstractNumId w:val="14"/>
  </w:num>
  <w:num w:numId="22">
    <w:abstractNumId w:val="19"/>
  </w:num>
  <w:num w:numId="23">
    <w:abstractNumId w:val="7"/>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D8D"/>
    <w:rsid w:val="00006446"/>
    <w:rsid w:val="00006896"/>
    <w:rsid w:val="0000763C"/>
    <w:rsid w:val="00007CDC"/>
    <w:rsid w:val="00011B28"/>
    <w:rsid w:val="0001296F"/>
    <w:rsid w:val="00015B01"/>
    <w:rsid w:val="00015D15"/>
    <w:rsid w:val="000208F7"/>
    <w:rsid w:val="000219E5"/>
    <w:rsid w:val="0002531D"/>
    <w:rsid w:val="0002564D"/>
    <w:rsid w:val="00025ECA"/>
    <w:rsid w:val="000300A8"/>
    <w:rsid w:val="000325B8"/>
    <w:rsid w:val="00034C15"/>
    <w:rsid w:val="00036BA1"/>
    <w:rsid w:val="000422E2"/>
    <w:rsid w:val="00042F22"/>
    <w:rsid w:val="000444EF"/>
    <w:rsid w:val="0004465C"/>
    <w:rsid w:val="000467EF"/>
    <w:rsid w:val="000511ED"/>
    <w:rsid w:val="00052A07"/>
    <w:rsid w:val="000534E3"/>
    <w:rsid w:val="0005606A"/>
    <w:rsid w:val="00057117"/>
    <w:rsid w:val="00057A39"/>
    <w:rsid w:val="000616E7"/>
    <w:rsid w:val="00062281"/>
    <w:rsid w:val="0006487E"/>
    <w:rsid w:val="00065E1A"/>
    <w:rsid w:val="00076F3B"/>
    <w:rsid w:val="00077E5F"/>
    <w:rsid w:val="0008036A"/>
    <w:rsid w:val="00081AE6"/>
    <w:rsid w:val="00081B5A"/>
    <w:rsid w:val="000855EB"/>
    <w:rsid w:val="00085B52"/>
    <w:rsid w:val="000866F2"/>
    <w:rsid w:val="00087CB9"/>
    <w:rsid w:val="0009009F"/>
    <w:rsid w:val="00091557"/>
    <w:rsid w:val="00091FC9"/>
    <w:rsid w:val="000924C1"/>
    <w:rsid w:val="000924F0"/>
    <w:rsid w:val="00093474"/>
    <w:rsid w:val="0009360D"/>
    <w:rsid w:val="0009510F"/>
    <w:rsid w:val="000A1B7B"/>
    <w:rsid w:val="000A51D9"/>
    <w:rsid w:val="000A56F2"/>
    <w:rsid w:val="000B2719"/>
    <w:rsid w:val="000B3A8F"/>
    <w:rsid w:val="000B4AB9"/>
    <w:rsid w:val="000B58C3"/>
    <w:rsid w:val="000B61E9"/>
    <w:rsid w:val="000C165A"/>
    <w:rsid w:val="000C2E19"/>
    <w:rsid w:val="000C526B"/>
    <w:rsid w:val="000D0D07"/>
    <w:rsid w:val="000D4797"/>
    <w:rsid w:val="000D6753"/>
    <w:rsid w:val="000E0527"/>
    <w:rsid w:val="000E1E92"/>
    <w:rsid w:val="000F06D6"/>
    <w:rsid w:val="000F0EB1"/>
    <w:rsid w:val="000F1106"/>
    <w:rsid w:val="000F34B7"/>
    <w:rsid w:val="000F3BE9"/>
    <w:rsid w:val="000F3F6C"/>
    <w:rsid w:val="000F6DF3"/>
    <w:rsid w:val="001005FF"/>
    <w:rsid w:val="00102012"/>
    <w:rsid w:val="001023F9"/>
    <w:rsid w:val="001027B7"/>
    <w:rsid w:val="00105545"/>
    <w:rsid w:val="001062FB"/>
    <w:rsid w:val="001063E6"/>
    <w:rsid w:val="00113B7E"/>
    <w:rsid w:val="00113CF4"/>
    <w:rsid w:val="00114879"/>
    <w:rsid w:val="001153EA"/>
    <w:rsid w:val="00115643"/>
    <w:rsid w:val="00116765"/>
    <w:rsid w:val="001219F5"/>
    <w:rsid w:val="00121A20"/>
    <w:rsid w:val="0012377F"/>
    <w:rsid w:val="00124314"/>
    <w:rsid w:val="00126B4A"/>
    <w:rsid w:val="00132D1C"/>
    <w:rsid w:val="00132FD0"/>
    <w:rsid w:val="0013343D"/>
    <w:rsid w:val="001344C0"/>
    <w:rsid w:val="001346FA"/>
    <w:rsid w:val="00135252"/>
    <w:rsid w:val="001356AB"/>
    <w:rsid w:val="00137AB5"/>
    <w:rsid w:val="00137F0B"/>
    <w:rsid w:val="00141185"/>
    <w:rsid w:val="00151E23"/>
    <w:rsid w:val="001521A7"/>
    <w:rsid w:val="001526E0"/>
    <w:rsid w:val="001551B5"/>
    <w:rsid w:val="00160CF2"/>
    <w:rsid w:val="001659C1"/>
    <w:rsid w:val="00173A8E"/>
    <w:rsid w:val="00174E9B"/>
    <w:rsid w:val="00177795"/>
    <w:rsid w:val="0018143F"/>
    <w:rsid w:val="00190AC1"/>
    <w:rsid w:val="0019341A"/>
    <w:rsid w:val="00197DF9"/>
    <w:rsid w:val="001A1987"/>
    <w:rsid w:val="001A2564"/>
    <w:rsid w:val="001A6173"/>
    <w:rsid w:val="001A6CBA"/>
    <w:rsid w:val="001B0D97"/>
    <w:rsid w:val="001B56A6"/>
    <w:rsid w:val="001B5A5D"/>
    <w:rsid w:val="001B78B9"/>
    <w:rsid w:val="001C0207"/>
    <w:rsid w:val="001C1CE5"/>
    <w:rsid w:val="001C3D2A"/>
    <w:rsid w:val="001C74D8"/>
    <w:rsid w:val="001D51BA"/>
    <w:rsid w:val="001D5508"/>
    <w:rsid w:val="001D57EC"/>
    <w:rsid w:val="001D6136"/>
    <w:rsid w:val="001D6342"/>
    <w:rsid w:val="001D6D53"/>
    <w:rsid w:val="001E58E2"/>
    <w:rsid w:val="001E7AED"/>
    <w:rsid w:val="001F37AA"/>
    <w:rsid w:val="001F3916"/>
    <w:rsid w:val="001F54C5"/>
    <w:rsid w:val="001F662C"/>
    <w:rsid w:val="001F7074"/>
    <w:rsid w:val="00200490"/>
    <w:rsid w:val="00201F3A"/>
    <w:rsid w:val="00203F96"/>
    <w:rsid w:val="002069B2"/>
    <w:rsid w:val="00207FA3"/>
    <w:rsid w:val="00214DA8"/>
    <w:rsid w:val="00215423"/>
    <w:rsid w:val="0021548E"/>
    <w:rsid w:val="002158FA"/>
    <w:rsid w:val="00220600"/>
    <w:rsid w:val="002224DB"/>
    <w:rsid w:val="00223EF9"/>
    <w:rsid w:val="00223FCB"/>
    <w:rsid w:val="00224816"/>
    <w:rsid w:val="002250EF"/>
    <w:rsid w:val="002252C3"/>
    <w:rsid w:val="00225C54"/>
    <w:rsid w:val="00230765"/>
    <w:rsid w:val="002319E4"/>
    <w:rsid w:val="00232D62"/>
    <w:rsid w:val="00235632"/>
    <w:rsid w:val="00235872"/>
    <w:rsid w:val="00241559"/>
    <w:rsid w:val="00242CA6"/>
    <w:rsid w:val="002435B3"/>
    <w:rsid w:val="002436EA"/>
    <w:rsid w:val="00243F24"/>
    <w:rsid w:val="002458EB"/>
    <w:rsid w:val="00247C00"/>
    <w:rsid w:val="002500C8"/>
    <w:rsid w:val="00254E00"/>
    <w:rsid w:val="00255609"/>
    <w:rsid w:val="002572E4"/>
    <w:rsid w:val="00257543"/>
    <w:rsid w:val="002617E7"/>
    <w:rsid w:val="00263EF1"/>
    <w:rsid w:val="00264228"/>
    <w:rsid w:val="00264334"/>
    <w:rsid w:val="0026473E"/>
    <w:rsid w:val="00266214"/>
    <w:rsid w:val="00267C83"/>
    <w:rsid w:val="00270FDA"/>
    <w:rsid w:val="0027144F"/>
    <w:rsid w:val="00271F3A"/>
    <w:rsid w:val="00273278"/>
    <w:rsid w:val="002737F4"/>
    <w:rsid w:val="002805F5"/>
    <w:rsid w:val="00280751"/>
    <w:rsid w:val="0028280A"/>
    <w:rsid w:val="00285338"/>
    <w:rsid w:val="00286ACD"/>
    <w:rsid w:val="00287838"/>
    <w:rsid w:val="002907B5"/>
    <w:rsid w:val="00291EB4"/>
    <w:rsid w:val="00292EB7"/>
    <w:rsid w:val="00296227"/>
    <w:rsid w:val="00296F44"/>
    <w:rsid w:val="0029777D"/>
    <w:rsid w:val="002A055E"/>
    <w:rsid w:val="002A1D4E"/>
    <w:rsid w:val="002A2869"/>
    <w:rsid w:val="002B24D6"/>
    <w:rsid w:val="002C0BB4"/>
    <w:rsid w:val="002C41E6"/>
    <w:rsid w:val="002C4B7C"/>
    <w:rsid w:val="002C5BA4"/>
    <w:rsid w:val="002D071A"/>
    <w:rsid w:val="002D176C"/>
    <w:rsid w:val="002D34B2"/>
    <w:rsid w:val="002D5292"/>
    <w:rsid w:val="002D7637"/>
    <w:rsid w:val="002E17F2"/>
    <w:rsid w:val="002E5DBD"/>
    <w:rsid w:val="002E7CAE"/>
    <w:rsid w:val="002F0CAE"/>
    <w:rsid w:val="002F0D81"/>
    <w:rsid w:val="002F11E5"/>
    <w:rsid w:val="002F2771"/>
    <w:rsid w:val="002F37A9"/>
    <w:rsid w:val="002F6D9C"/>
    <w:rsid w:val="002F70ED"/>
    <w:rsid w:val="00301CE6"/>
    <w:rsid w:val="0030256B"/>
    <w:rsid w:val="00303138"/>
    <w:rsid w:val="0030501F"/>
    <w:rsid w:val="00306D22"/>
    <w:rsid w:val="00307BA1"/>
    <w:rsid w:val="00311702"/>
    <w:rsid w:val="00311E82"/>
    <w:rsid w:val="00312F87"/>
    <w:rsid w:val="00313FD6"/>
    <w:rsid w:val="003143BD"/>
    <w:rsid w:val="003203ED"/>
    <w:rsid w:val="00322C9F"/>
    <w:rsid w:val="00324D23"/>
    <w:rsid w:val="00331751"/>
    <w:rsid w:val="00334579"/>
    <w:rsid w:val="00335858"/>
    <w:rsid w:val="00336BDA"/>
    <w:rsid w:val="00337CE3"/>
    <w:rsid w:val="00341DDB"/>
    <w:rsid w:val="00342BD7"/>
    <w:rsid w:val="00343A07"/>
    <w:rsid w:val="00346DB5"/>
    <w:rsid w:val="003477B1"/>
    <w:rsid w:val="003517D4"/>
    <w:rsid w:val="00352C4B"/>
    <w:rsid w:val="00357380"/>
    <w:rsid w:val="003602D9"/>
    <w:rsid w:val="003604CE"/>
    <w:rsid w:val="00363936"/>
    <w:rsid w:val="00364B2F"/>
    <w:rsid w:val="00370E47"/>
    <w:rsid w:val="003742AC"/>
    <w:rsid w:val="00377CE1"/>
    <w:rsid w:val="0038070F"/>
    <w:rsid w:val="00383294"/>
    <w:rsid w:val="0038489F"/>
    <w:rsid w:val="00385BF0"/>
    <w:rsid w:val="00392932"/>
    <w:rsid w:val="003939FF"/>
    <w:rsid w:val="00397C4C"/>
    <w:rsid w:val="003A2223"/>
    <w:rsid w:val="003A2A0F"/>
    <w:rsid w:val="003A3E54"/>
    <w:rsid w:val="003A45A1"/>
    <w:rsid w:val="003A483C"/>
    <w:rsid w:val="003A4E51"/>
    <w:rsid w:val="003A5B0A"/>
    <w:rsid w:val="003A5E46"/>
    <w:rsid w:val="003A6BAC"/>
    <w:rsid w:val="003A7EF3"/>
    <w:rsid w:val="003B159C"/>
    <w:rsid w:val="003B369F"/>
    <w:rsid w:val="003B36A3"/>
    <w:rsid w:val="003B3E71"/>
    <w:rsid w:val="003B4FEA"/>
    <w:rsid w:val="003B7FE5"/>
    <w:rsid w:val="003C11C8"/>
    <w:rsid w:val="003C2702"/>
    <w:rsid w:val="003C3FA6"/>
    <w:rsid w:val="003C7806"/>
    <w:rsid w:val="003D109F"/>
    <w:rsid w:val="003D2478"/>
    <w:rsid w:val="003D3C45"/>
    <w:rsid w:val="003D5480"/>
    <w:rsid w:val="003D5B1F"/>
    <w:rsid w:val="003E15FA"/>
    <w:rsid w:val="003E55E4"/>
    <w:rsid w:val="003E5F91"/>
    <w:rsid w:val="003E74E3"/>
    <w:rsid w:val="003F05C7"/>
    <w:rsid w:val="003F2CD4"/>
    <w:rsid w:val="003F6BBE"/>
    <w:rsid w:val="004000E8"/>
    <w:rsid w:val="00402E2B"/>
    <w:rsid w:val="0040512B"/>
    <w:rsid w:val="00405CA5"/>
    <w:rsid w:val="00407717"/>
    <w:rsid w:val="00407CD3"/>
    <w:rsid w:val="00410134"/>
    <w:rsid w:val="00410B72"/>
    <w:rsid w:val="00410F18"/>
    <w:rsid w:val="0041263E"/>
    <w:rsid w:val="004137D8"/>
    <w:rsid w:val="00413AAC"/>
    <w:rsid w:val="00421105"/>
    <w:rsid w:val="004242F4"/>
    <w:rsid w:val="00427248"/>
    <w:rsid w:val="00430259"/>
    <w:rsid w:val="00431195"/>
    <w:rsid w:val="004311AF"/>
    <w:rsid w:val="00437447"/>
    <w:rsid w:val="00440D57"/>
    <w:rsid w:val="00441A92"/>
    <w:rsid w:val="00443D28"/>
    <w:rsid w:val="00444A1A"/>
    <w:rsid w:val="00444F56"/>
    <w:rsid w:val="00446488"/>
    <w:rsid w:val="0044661C"/>
    <w:rsid w:val="004517AA"/>
    <w:rsid w:val="00452CAC"/>
    <w:rsid w:val="00453A50"/>
    <w:rsid w:val="00457565"/>
    <w:rsid w:val="00457B71"/>
    <w:rsid w:val="004612CA"/>
    <w:rsid w:val="004669E2"/>
    <w:rsid w:val="00470C31"/>
    <w:rsid w:val="00471390"/>
    <w:rsid w:val="00471C12"/>
    <w:rsid w:val="004734D0"/>
    <w:rsid w:val="0047556B"/>
    <w:rsid w:val="00477768"/>
    <w:rsid w:val="00480AC5"/>
    <w:rsid w:val="00482FDB"/>
    <w:rsid w:val="00487FAF"/>
    <w:rsid w:val="00492BC5"/>
    <w:rsid w:val="00493947"/>
    <w:rsid w:val="004944A3"/>
    <w:rsid w:val="00494E44"/>
    <w:rsid w:val="00495FCB"/>
    <w:rsid w:val="004964F1"/>
    <w:rsid w:val="004A16BC"/>
    <w:rsid w:val="004A2B94"/>
    <w:rsid w:val="004A2FAC"/>
    <w:rsid w:val="004B2D7D"/>
    <w:rsid w:val="004B7C0C"/>
    <w:rsid w:val="004C3898"/>
    <w:rsid w:val="004C6D9D"/>
    <w:rsid w:val="004D1879"/>
    <w:rsid w:val="004D36B1"/>
    <w:rsid w:val="004D7B25"/>
    <w:rsid w:val="004D7EBD"/>
    <w:rsid w:val="004E0F74"/>
    <w:rsid w:val="004E2680"/>
    <w:rsid w:val="004E28F9"/>
    <w:rsid w:val="004E39B2"/>
    <w:rsid w:val="004E462E"/>
    <w:rsid w:val="004E56DC"/>
    <w:rsid w:val="004E76F4"/>
    <w:rsid w:val="004F0B4E"/>
    <w:rsid w:val="004F0B6C"/>
    <w:rsid w:val="004F2078"/>
    <w:rsid w:val="004F242A"/>
    <w:rsid w:val="004F4DA3"/>
    <w:rsid w:val="005000D2"/>
    <w:rsid w:val="00500269"/>
    <w:rsid w:val="00506557"/>
    <w:rsid w:val="0050677A"/>
    <w:rsid w:val="005108D8"/>
    <w:rsid w:val="005116F9"/>
    <w:rsid w:val="005153A7"/>
    <w:rsid w:val="005214B8"/>
    <w:rsid w:val="005219CF"/>
    <w:rsid w:val="00530241"/>
    <w:rsid w:val="00534B59"/>
    <w:rsid w:val="00536759"/>
    <w:rsid w:val="00537C62"/>
    <w:rsid w:val="00544E50"/>
    <w:rsid w:val="00546970"/>
    <w:rsid w:val="00547F4D"/>
    <w:rsid w:val="00550419"/>
    <w:rsid w:val="00554E19"/>
    <w:rsid w:val="005556F0"/>
    <w:rsid w:val="00560A1D"/>
    <w:rsid w:val="0056121F"/>
    <w:rsid w:val="00572505"/>
    <w:rsid w:val="00582809"/>
    <w:rsid w:val="0058798C"/>
    <w:rsid w:val="005900FA"/>
    <w:rsid w:val="005935A4"/>
    <w:rsid w:val="005948C2"/>
    <w:rsid w:val="00595DCA"/>
    <w:rsid w:val="0059779B"/>
    <w:rsid w:val="005A209A"/>
    <w:rsid w:val="005A475B"/>
    <w:rsid w:val="005A4A35"/>
    <w:rsid w:val="005A662D"/>
    <w:rsid w:val="005B35D7"/>
    <w:rsid w:val="005B392A"/>
    <w:rsid w:val="005B3AA3"/>
    <w:rsid w:val="005B6F83"/>
    <w:rsid w:val="005C4A81"/>
    <w:rsid w:val="005C74FB"/>
    <w:rsid w:val="005D1602"/>
    <w:rsid w:val="005D6FAA"/>
    <w:rsid w:val="005E385F"/>
    <w:rsid w:val="005E5B81"/>
    <w:rsid w:val="005F2CB1"/>
    <w:rsid w:val="005F3025"/>
    <w:rsid w:val="005F3A41"/>
    <w:rsid w:val="005F618C"/>
    <w:rsid w:val="005F70BD"/>
    <w:rsid w:val="006016C9"/>
    <w:rsid w:val="0060283C"/>
    <w:rsid w:val="00604F14"/>
    <w:rsid w:val="00611B83"/>
    <w:rsid w:val="00613257"/>
    <w:rsid w:val="00620A71"/>
    <w:rsid w:val="00620D80"/>
    <w:rsid w:val="006212A9"/>
    <w:rsid w:val="006234A6"/>
    <w:rsid w:val="00630001"/>
    <w:rsid w:val="006311B3"/>
    <w:rsid w:val="0063284C"/>
    <w:rsid w:val="00634020"/>
    <w:rsid w:val="0063420F"/>
    <w:rsid w:val="00634CD2"/>
    <w:rsid w:val="00634F39"/>
    <w:rsid w:val="00636398"/>
    <w:rsid w:val="006368D3"/>
    <w:rsid w:val="006377EC"/>
    <w:rsid w:val="0064151F"/>
    <w:rsid w:val="00641533"/>
    <w:rsid w:val="0064208D"/>
    <w:rsid w:val="00643475"/>
    <w:rsid w:val="0064396A"/>
    <w:rsid w:val="0064624E"/>
    <w:rsid w:val="00650AB9"/>
    <w:rsid w:val="00650EE0"/>
    <w:rsid w:val="00655733"/>
    <w:rsid w:val="00655ACD"/>
    <w:rsid w:val="00656745"/>
    <w:rsid w:val="00656A92"/>
    <w:rsid w:val="00656DDE"/>
    <w:rsid w:val="0066011D"/>
    <w:rsid w:val="006607C0"/>
    <w:rsid w:val="006613A6"/>
    <w:rsid w:val="006627A2"/>
    <w:rsid w:val="006634E6"/>
    <w:rsid w:val="006655EE"/>
    <w:rsid w:val="00665ABA"/>
    <w:rsid w:val="00667EE7"/>
    <w:rsid w:val="00670922"/>
    <w:rsid w:val="00670BE1"/>
    <w:rsid w:val="0067218F"/>
    <w:rsid w:val="006741F2"/>
    <w:rsid w:val="00674CC3"/>
    <w:rsid w:val="00675C72"/>
    <w:rsid w:val="006771F9"/>
    <w:rsid w:val="006776D7"/>
    <w:rsid w:val="00680F7E"/>
    <w:rsid w:val="00681003"/>
    <w:rsid w:val="006817C9"/>
    <w:rsid w:val="00682A24"/>
    <w:rsid w:val="00683ECE"/>
    <w:rsid w:val="00695FC2"/>
    <w:rsid w:val="00696949"/>
    <w:rsid w:val="00697052"/>
    <w:rsid w:val="006A46FB"/>
    <w:rsid w:val="006A5E28"/>
    <w:rsid w:val="006A697B"/>
    <w:rsid w:val="006A7AFF"/>
    <w:rsid w:val="006B1816"/>
    <w:rsid w:val="006B2099"/>
    <w:rsid w:val="006B50CF"/>
    <w:rsid w:val="006B5B0F"/>
    <w:rsid w:val="006C03B8"/>
    <w:rsid w:val="006C22DE"/>
    <w:rsid w:val="006C2625"/>
    <w:rsid w:val="006C5E95"/>
    <w:rsid w:val="006C5EC9"/>
    <w:rsid w:val="006C6059"/>
    <w:rsid w:val="006C716E"/>
    <w:rsid w:val="006C7522"/>
    <w:rsid w:val="006D6953"/>
    <w:rsid w:val="006D6F08"/>
    <w:rsid w:val="006E062C"/>
    <w:rsid w:val="006E28B7"/>
    <w:rsid w:val="006E3310"/>
    <w:rsid w:val="006E4E39"/>
    <w:rsid w:val="006E565E"/>
    <w:rsid w:val="006E673D"/>
    <w:rsid w:val="006E7D3B"/>
    <w:rsid w:val="006F1B70"/>
    <w:rsid w:val="006F341D"/>
    <w:rsid w:val="006F3CDE"/>
    <w:rsid w:val="006F58D4"/>
    <w:rsid w:val="006F66B6"/>
    <w:rsid w:val="0070346E"/>
    <w:rsid w:val="00704EDB"/>
    <w:rsid w:val="00706101"/>
    <w:rsid w:val="00707072"/>
    <w:rsid w:val="00707D61"/>
    <w:rsid w:val="0071160D"/>
    <w:rsid w:val="00712287"/>
    <w:rsid w:val="00712772"/>
    <w:rsid w:val="007148D3"/>
    <w:rsid w:val="00715B9A"/>
    <w:rsid w:val="007222E8"/>
    <w:rsid w:val="00725A6E"/>
    <w:rsid w:val="007268F9"/>
    <w:rsid w:val="00726EA6"/>
    <w:rsid w:val="00727208"/>
    <w:rsid w:val="00727680"/>
    <w:rsid w:val="00732461"/>
    <w:rsid w:val="007348B1"/>
    <w:rsid w:val="007362A6"/>
    <w:rsid w:val="00736D7D"/>
    <w:rsid w:val="00740E58"/>
    <w:rsid w:val="007445A0"/>
    <w:rsid w:val="0074524B"/>
    <w:rsid w:val="00747D8B"/>
    <w:rsid w:val="0075085B"/>
    <w:rsid w:val="00751228"/>
    <w:rsid w:val="007554C5"/>
    <w:rsid w:val="0075600C"/>
    <w:rsid w:val="007571E1"/>
    <w:rsid w:val="007604B2"/>
    <w:rsid w:val="00763128"/>
    <w:rsid w:val="00765281"/>
    <w:rsid w:val="00766241"/>
    <w:rsid w:val="00766BAD"/>
    <w:rsid w:val="007730BD"/>
    <w:rsid w:val="007755F2"/>
    <w:rsid w:val="00776971"/>
    <w:rsid w:val="0078008D"/>
    <w:rsid w:val="0078177E"/>
    <w:rsid w:val="0078304C"/>
    <w:rsid w:val="00783673"/>
    <w:rsid w:val="00785490"/>
    <w:rsid w:val="00785575"/>
    <w:rsid w:val="007874B4"/>
    <w:rsid w:val="00787C4E"/>
    <w:rsid w:val="007925EA"/>
    <w:rsid w:val="00793CD8"/>
    <w:rsid w:val="00795C92"/>
    <w:rsid w:val="00796231"/>
    <w:rsid w:val="00796D82"/>
    <w:rsid w:val="007A1CB3"/>
    <w:rsid w:val="007A306F"/>
    <w:rsid w:val="007A43A6"/>
    <w:rsid w:val="007A58A6"/>
    <w:rsid w:val="007A59BC"/>
    <w:rsid w:val="007B2A26"/>
    <w:rsid w:val="007B3D2D"/>
    <w:rsid w:val="007B50AE"/>
    <w:rsid w:val="007B51DF"/>
    <w:rsid w:val="007B539C"/>
    <w:rsid w:val="007C05DD"/>
    <w:rsid w:val="007C3D18"/>
    <w:rsid w:val="007C60BF"/>
    <w:rsid w:val="007C6A07"/>
    <w:rsid w:val="007C75A1"/>
    <w:rsid w:val="007C77A5"/>
    <w:rsid w:val="007D04E5"/>
    <w:rsid w:val="007D5901"/>
    <w:rsid w:val="007D7526"/>
    <w:rsid w:val="007E04D5"/>
    <w:rsid w:val="007E4610"/>
    <w:rsid w:val="007E4715"/>
    <w:rsid w:val="007E505B"/>
    <w:rsid w:val="007E7091"/>
    <w:rsid w:val="007F5AFD"/>
    <w:rsid w:val="0080251D"/>
    <w:rsid w:val="00803FAE"/>
    <w:rsid w:val="00805AA3"/>
    <w:rsid w:val="0080605F"/>
    <w:rsid w:val="00807786"/>
    <w:rsid w:val="00811FCB"/>
    <w:rsid w:val="008151FF"/>
    <w:rsid w:val="008158D6"/>
    <w:rsid w:val="00817196"/>
    <w:rsid w:val="00817CEC"/>
    <w:rsid w:val="008235DB"/>
    <w:rsid w:val="00824AB4"/>
    <w:rsid w:val="00825C42"/>
    <w:rsid w:val="00825D25"/>
    <w:rsid w:val="00827D6F"/>
    <w:rsid w:val="008376AC"/>
    <w:rsid w:val="008444E8"/>
    <w:rsid w:val="00844E80"/>
    <w:rsid w:val="00846FE7"/>
    <w:rsid w:val="00856911"/>
    <w:rsid w:val="00866336"/>
    <w:rsid w:val="008677FD"/>
    <w:rsid w:val="008706D4"/>
    <w:rsid w:val="00870F8A"/>
    <w:rsid w:val="008719A4"/>
    <w:rsid w:val="00871D23"/>
    <w:rsid w:val="00874312"/>
    <w:rsid w:val="0087437C"/>
    <w:rsid w:val="00875CD7"/>
    <w:rsid w:val="00876B4D"/>
    <w:rsid w:val="00877F18"/>
    <w:rsid w:val="00894A88"/>
    <w:rsid w:val="00895386"/>
    <w:rsid w:val="008A21FF"/>
    <w:rsid w:val="008A25B9"/>
    <w:rsid w:val="008A2CE2"/>
    <w:rsid w:val="008A30AC"/>
    <w:rsid w:val="008A44B8"/>
    <w:rsid w:val="008A51A8"/>
    <w:rsid w:val="008A54C7"/>
    <w:rsid w:val="008A77D8"/>
    <w:rsid w:val="008A7D37"/>
    <w:rsid w:val="008B0483"/>
    <w:rsid w:val="008B0D1D"/>
    <w:rsid w:val="008B120C"/>
    <w:rsid w:val="008B4A4B"/>
    <w:rsid w:val="008B5105"/>
    <w:rsid w:val="008B51A0"/>
    <w:rsid w:val="008B592A"/>
    <w:rsid w:val="008B7069"/>
    <w:rsid w:val="008B7B5C"/>
    <w:rsid w:val="008C0C99"/>
    <w:rsid w:val="008C2017"/>
    <w:rsid w:val="008C4958"/>
    <w:rsid w:val="008C4BAA"/>
    <w:rsid w:val="008C6AE8"/>
    <w:rsid w:val="008C7573"/>
    <w:rsid w:val="008D34F1"/>
    <w:rsid w:val="008D39D8"/>
    <w:rsid w:val="008D58C2"/>
    <w:rsid w:val="008D63C7"/>
    <w:rsid w:val="008D6D1A"/>
    <w:rsid w:val="008E065E"/>
    <w:rsid w:val="008E06F9"/>
    <w:rsid w:val="008E0927"/>
    <w:rsid w:val="008E1909"/>
    <w:rsid w:val="008E3360"/>
    <w:rsid w:val="008E5B43"/>
    <w:rsid w:val="008E6A13"/>
    <w:rsid w:val="008E6FC9"/>
    <w:rsid w:val="008F0CAC"/>
    <w:rsid w:val="008F163C"/>
    <w:rsid w:val="008F1EAB"/>
    <w:rsid w:val="008F33DC"/>
    <w:rsid w:val="008F477F"/>
    <w:rsid w:val="008F5A70"/>
    <w:rsid w:val="00902350"/>
    <w:rsid w:val="0090336B"/>
    <w:rsid w:val="009053AA"/>
    <w:rsid w:val="00906890"/>
    <w:rsid w:val="00906939"/>
    <w:rsid w:val="00910B7D"/>
    <w:rsid w:val="00911DFB"/>
    <w:rsid w:val="00912D40"/>
    <w:rsid w:val="009139D9"/>
    <w:rsid w:val="00914AD8"/>
    <w:rsid w:val="00916079"/>
    <w:rsid w:val="00917CE9"/>
    <w:rsid w:val="00920BF2"/>
    <w:rsid w:val="00922010"/>
    <w:rsid w:val="009312B2"/>
    <w:rsid w:val="00931BD9"/>
    <w:rsid w:val="009368F3"/>
    <w:rsid w:val="00941636"/>
    <w:rsid w:val="00943742"/>
    <w:rsid w:val="00945C05"/>
    <w:rsid w:val="0094668A"/>
    <w:rsid w:val="00946945"/>
    <w:rsid w:val="00947713"/>
    <w:rsid w:val="00950DE7"/>
    <w:rsid w:val="00953920"/>
    <w:rsid w:val="00953D47"/>
    <w:rsid w:val="0095681E"/>
    <w:rsid w:val="009572D4"/>
    <w:rsid w:val="00961921"/>
    <w:rsid w:val="0096430A"/>
    <w:rsid w:val="009647EB"/>
    <w:rsid w:val="0096554B"/>
    <w:rsid w:val="0096584A"/>
    <w:rsid w:val="00971F08"/>
    <w:rsid w:val="0097603D"/>
    <w:rsid w:val="00976949"/>
    <w:rsid w:val="00980477"/>
    <w:rsid w:val="00985253"/>
    <w:rsid w:val="009853B3"/>
    <w:rsid w:val="00990630"/>
    <w:rsid w:val="00991761"/>
    <w:rsid w:val="00992234"/>
    <w:rsid w:val="009948B4"/>
    <w:rsid w:val="00994DCA"/>
    <w:rsid w:val="009960EC"/>
    <w:rsid w:val="009970DD"/>
    <w:rsid w:val="009A0394"/>
    <w:rsid w:val="009A0FBA"/>
    <w:rsid w:val="009A1601"/>
    <w:rsid w:val="009A1D93"/>
    <w:rsid w:val="009A462D"/>
    <w:rsid w:val="009A4E35"/>
    <w:rsid w:val="009A579D"/>
    <w:rsid w:val="009A5CBA"/>
    <w:rsid w:val="009A7A06"/>
    <w:rsid w:val="009B0FAC"/>
    <w:rsid w:val="009B1F30"/>
    <w:rsid w:val="009B3AC2"/>
    <w:rsid w:val="009B4DF4"/>
    <w:rsid w:val="009B564E"/>
    <w:rsid w:val="009B64E5"/>
    <w:rsid w:val="009B7E87"/>
    <w:rsid w:val="009C3479"/>
    <w:rsid w:val="009C403E"/>
    <w:rsid w:val="009D206F"/>
    <w:rsid w:val="009D4FF0"/>
    <w:rsid w:val="009D703C"/>
    <w:rsid w:val="009D718F"/>
    <w:rsid w:val="009D7818"/>
    <w:rsid w:val="009E068F"/>
    <w:rsid w:val="009E14E0"/>
    <w:rsid w:val="009E35DB"/>
    <w:rsid w:val="009E47A3"/>
    <w:rsid w:val="009F08F3"/>
    <w:rsid w:val="009F344F"/>
    <w:rsid w:val="009F5B81"/>
    <w:rsid w:val="009F67F6"/>
    <w:rsid w:val="009F73AD"/>
    <w:rsid w:val="00A01220"/>
    <w:rsid w:val="00A0403B"/>
    <w:rsid w:val="00A048A8"/>
    <w:rsid w:val="00A04F49"/>
    <w:rsid w:val="00A12531"/>
    <w:rsid w:val="00A13E54"/>
    <w:rsid w:val="00A17F63"/>
    <w:rsid w:val="00A2193B"/>
    <w:rsid w:val="00A2351A"/>
    <w:rsid w:val="00A264A9"/>
    <w:rsid w:val="00A27785"/>
    <w:rsid w:val="00A30187"/>
    <w:rsid w:val="00A3448A"/>
    <w:rsid w:val="00A36297"/>
    <w:rsid w:val="00A41E2B"/>
    <w:rsid w:val="00A43D7C"/>
    <w:rsid w:val="00A45B74"/>
    <w:rsid w:val="00A52E1D"/>
    <w:rsid w:val="00A61499"/>
    <w:rsid w:val="00A62A77"/>
    <w:rsid w:val="00A63483"/>
    <w:rsid w:val="00A657D7"/>
    <w:rsid w:val="00A660AC"/>
    <w:rsid w:val="00A67E6C"/>
    <w:rsid w:val="00A71B99"/>
    <w:rsid w:val="00A739D0"/>
    <w:rsid w:val="00A761D4"/>
    <w:rsid w:val="00A77EC4"/>
    <w:rsid w:val="00A82DB6"/>
    <w:rsid w:val="00A92879"/>
    <w:rsid w:val="00A9442A"/>
    <w:rsid w:val="00AA016F"/>
    <w:rsid w:val="00AA1DF4"/>
    <w:rsid w:val="00AA1ED6"/>
    <w:rsid w:val="00AA3258"/>
    <w:rsid w:val="00AA51D6"/>
    <w:rsid w:val="00AA5BE4"/>
    <w:rsid w:val="00AB0BC8"/>
    <w:rsid w:val="00AB11CA"/>
    <w:rsid w:val="00AB14D9"/>
    <w:rsid w:val="00AB4AB8"/>
    <w:rsid w:val="00AB655E"/>
    <w:rsid w:val="00AC007F"/>
    <w:rsid w:val="00AC2C68"/>
    <w:rsid w:val="00AC2ECD"/>
    <w:rsid w:val="00AC3119"/>
    <w:rsid w:val="00AC4583"/>
    <w:rsid w:val="00AC49FB"/>
    <w:rsid w:val="00AC53AA"/>
    <w:rsid w:val="00AC5A10"/>
    <w:rsid w:val="00AD0AA3"/>
    <w:rsid w:val="00AD3F94"/>
    <w:rsid w:val="00AD4A5A"/>
    <w:rsid w:val="00AD5BD0"/>
    <w:rsid w:val="00AE131E"/>
    <w:rsid w:val="00AE27AC"/>
    <w:rsid w:val="00AE2834"/>
    <w:rsid w:val="00AE40E0"/>
    <w:rsid w:val="00AE4956"/>
    <w:rsid w:val="00AE4DBA"/>
    <w:rsid w:val="00AE4F07"/>
    <w:rsid w:val="00AF0A59"/>
    <w:rsid w:val="00AF1C5D"/>
    <w:rsid w:val="00AF42D7"/>
    <w:rsid w:val="00AF51B8"/>
    <w:rsid w:val="00B006FE"/>
    <w:rsid w:val="00B007CB"/>
    <w:rsid w:val="00B02AA9"/>
    <w:rsid w:val="00B02FA3"/>
    <w:rsid w:val="00B05084"/>
    <w:rsid w:val="00B05FB0"/>
    <w:rsid w:val="00B157F9"/>
    <w:rsid w:val="00B20256"/>
    <w:rsid w:val="00B20D09"/>
    <w:rsid w:val="00B2653C"/>
    <w:rsid w:val="00B2763F"/>
    <w:rsid w:val="00B27AAC"/>
    <w:rsid w:val="00B304F3"/>
    <w:rsid w:val="00B30929"/>
    <w:rsid w:val="00B32679"/>
    <w:rsid w:val="00B372AA"/>
    <w:rsid w:val="00B40445"/>
    <w:rsid w:val="00B40BEF"/>
    <w:rsid w:val="00B41888"/>
    <w:rsid w:val="00B41CB9"/>
    <w:rsid w:val="00B44511"/>
    <w:rsid w:val="00B45A52"/>
    <w:rsid w:val="00B46175"/>
    <w:rsid w:val="00B6188F"/>
    <w:rsid w:val="00B65BF1"/>
    <w:rsid w:val="00B664C7"/>
    <w:rsid w:val="00B739F6"/>
    <w:rsid w:val="00B77477"/>
    <w:rsid w:val="00B80D8C"/>
    <w:rsid w:val="00B81A6C"/>
    <w:rsid w:val="00B85DE5"/>
    <w:rsid w:val="00B90671"/>
    <w:rsid w:val="00B90F73"/>
    <w:rsid w:val="00B93B59"/>
    <w:rsid w:val="00B9406A"/>
    <w:rsid w:val="00B942AF"/>
    <w:rsid w:val="00B97752"/>
    <w:rsid w:val="00BA11C5"/>
    <w:rsid w:val="00BA2280"/>
    <w:rsid w:val="00BA2A08"/>
    <w:rsid w:val="00BA4862"/>
    <w:rsid w:val="00BA56D2"/>
    <w:rsid w:val="00BA76E0"/>
    <w:rsid w:val="00BB2A25"/>
    <w:rsid w:val="00BB51E9"/>
    <w:rsid w:val="00BB754E"/>
    <w:rsid w:val="00BC0FDC"/>
    <w:rsid w:val="00BC10D9"/>
    <w:rsid w:val="00BC3053"/>
    <w:rsid w:val="00BC4D2E"/>
    <w:rsid w:val="00BD1F6A"/>
    <w:rsid w:val="00BD48AC"/>
    <w:rsid w:val="00BD5F1A"/>
    <w:rsid w:val="00BD7363"/>
    <w:rsid w:val="00BE0F12"/>
    <w:rsid w:val="00BE1234"/>
    <w:rsid w:val="00BE2FA6"/>
    <w:rsid w:val="00BE333F"/>
    <w:rsid w:val="00BE7406"/>
    <w:rsid w:val="00BE7603"/>
    <w:rsid w:val="00BF3279"/>
    <w:rsid w:val="00BF4266"/>
    <w:rsid w:val="00BF4593"/>
    <w:rsid w:val="00BF74C7"/>
    <w:rsid w:val="00C015F1"/>
    <w:rsid w:val="00C01F33"/>
    <w:rsid w:val="00C02CC6"/>
    <w:rsid w:val="00C040F7"/>
    <w:rsid w:val="00C041B0"/>
    <w:rsid w:val="00C044AB"/>
    <w:rsid w:val="00C05706"/>
    <w:rsid w:val="00C07377"/>
    <w:rsid w:val="00C10478"/>
    <w:rsid w:val="00C12107"/>
    <w:rsid w:val="00C14D4B"/>
    <w:rsid w:val="00C154BB"/>
    <w:rsid w:val="00C20E44"/>
    <w:rsid w:val="00C229E0"/>
    <w:rsid w:val="00C25D66"/>
    <w:rsid w:val="00C279B5"/>
    <w:rsid w:val="00C27C45"/>
    <w:rsid w:val="00C30537"/>
    <w:rsid w:val="00C32ABF"/>
    <w:rsid w:val="00C3719D"/>
    <w:rsid w:val="00C378BA"/>
    <w:rsid w:val="00C37ACF"/>
    <w:rsid w:val="00C47E20"/>
    <w:rsid w:val="00C51034"/>
    <w:rsid w:val="00C54995"/>
    <w:rsid w:val="00C54D41"/>
    <w:rsid w:val="00C55A2C"/>
    <w:rsid w:val="00C55A53"/>
    <w:rsid w:val="00C60783"/>
    <w:rsid w:val="00C61B95"/>
    <w:rsid w:val="00C64672"/>
    <w:rsid w:val="00C6484D"/>
    <w:rsid w:val="00C70697"/>
    <w:rsid w:val="00C72EF4"/>
    <w:rsid w:val="00C757A9"/>
    <w:rsid w:val="00C75D2F"/>
    <w:rsid w:val="00C760D2"/>
    <w:rsid w:val="00C767BE"/>
    <w:rsid w:val="00C76E3C"/>
    <w:rsid w:val="00C81568"/>
    <w:rsid w:val="00C9027A"/>
    <w:rsid w:val="00C9068E"/>
    <w:rsid w:val="00C93C4B"/>
    <w:rsid w:val="00C9430B"/>
    <w:rsid w:val="00C944AB"/>
    <w:rsid w:val="00C95B40"/>
    <w:rsid w:val="00C97EEB"/>
    <w:rsid w:val="00CA1ED8"/>
    <w:rsid w:val="00CB1F63"/>
    <w:rsid w:val="00CB7170"/>
    <w:rsid w:val="00CB7F59"/>
    <w:rsid w:val="00CC040E"/>
    <w:rsid w:val="00CC111F"/>
    <w:rsid w:val="00CC2011"/>
    <w:rsid w:val="00CC3EA0"/>
    <w:rsid w:val="00CC7824"/>
    <w:rsid w:val="00CC7B45"/>
    <w:rsid w:val="00CC7FAC"/>
    <w:rsid w:val="00CD1188"/>
    <w:rsid w:val="00CD2ED1"/>
    <w:rsid w:val="00CD337B"/>
    <w:rsid w:val="00CE0424"/>
    <w:rsid w:val="00CE6E07"/>
    <w:rsid w:val="00CE7561"/>
    <w:rsid w:val="00CF068E"/>
    <w:rsid w:val="00CF1354"/>
    <w:rsid w:val="00CF3B1F"/>
    <w:rsid w:val="00CF3BF6"/>
    <w:rsid w:val="00CF625B"/>
    <w:rsid w:val="00CF687E"/>
    <w:rsid w:val="00D029CD"/>
    <w:rsid w:val="00D0349B"/>
    <w:rsid w:val="00D10249"/>
    <w:rsid w:val="00D115C3"/>
    <w:rsid w:val="00D11897"/>
    <w:rsid w:val="00D13135"/>
    <w:rsid w:val="00D1385C"/>
    <w:rsid w:val="00D13E4E"/>
    <w:rsid w:val="00D239A7"/>
    <w:rsid w:val="00D23F47"/>
    <w:rsid w:val="00D26BBC"/>
    <w:rsid w:val="00D36E71"/>
    <w:rsid w:val="00D37D87"/>
    <w:rsid w:val="00D40B33"/>
    <w:rsid w:val="00D4318F"/>
    <w:rsid w:val="00D438BF"/>
    <w:rsid w:val="00D440F8"/>
    <w:rsid w:val="00D44A3A"/>
    <w:rsid w:val="00D45991"/>
    <w:rsid w:val="00D474C2"/>
    <w:rsid w:val="00D50F97"/>
    <w:rsid w:val="00D533AE"/>
    <w:rsid w:val="00D546FF"/>
    <w:rsid w:val="00D55AD5"/>
    <w:rsid w:val="00D55CB1"/>
    <w:rsid w:val="00D576CA"/>
    <w:rsid w:val="00D61AF5"/>
    <w:rsid w:val="00D652B5"/>
    <w:rsid w:val="00D66155"/>
    <w:rsid w:val="00D708B0"/>
    <w:rsid w:val="00D73A7B"/>
    <w:rsid w:val="00D743EC"/>
    <w:rsid w:val="00D74FD4"/>
    <w:rsid w:val="00D77B1D"/>
    <w:rsid w:val="00D80161"/>
    <w:rsid w:val="00D8021F"/>
    <w:rsid w:val="00D80383"/>
    <w:rsid w:val="00D823C6"/>
    <w:rsid w:val="00D86CA3"/>
    <w:rsid w:val="00D871CE"/>
    <w:rsid w:val="00D9196D"/>
    <w:rsid w:val="00D92982"/>
    <w:rsid w:val="00DA305E"/>
    <w:rsid w:val="00DA5417"/>
    <w:rsid w:val="00DA56E8"/>
    <w:rsid w:val="00DB0A9F"/>
    <w:rsid w:val="00DB377D"/>
    <w:rsid w:val="00DB7457"/>
    <w:rsid w:val="00DC2D36"/>
    <w:rsid w:val="00DC53EF"/>
    <w:rsid w:val="00DE2083"/>
    <w:rsid w:val="00DE5608"/>
    <w:rsid w:val="00DE58D0"/>
    <w:rsid w:val="00DE654F"/>
    <w:rsid w:val="00DF0B6E"/>
    <w:rsid w:val="00DF15E0"/>
    <w:rsid w:val="00DF37A0"/>
    <w:rsid w:val="00DF71A0"/>
    <w:rsid w:val="00E03B36"/>
    <w:rsid w:val="00E110E7"/>
    <w:rsid w:val="00E11B20"/>
    <w:rsid w:val="00E11ECB"/>
    <w:rsid w:val="00E123D6"/>
    <w:rsid w:val="00E14D9A"/>
    <w:rsid w:val="00E1618F"/>
    <w:rsid w:val="00E17FA2"/>
    <w:rsid w:val="00E22330"/>
    <w:rsid w:val="00E30B5A"/>
    <w:rsid w:val="00E30BEC"/>
    <w:rsid w:val="00E3123D"/>
    <w:rsid w:val="00E31461"/>
    <w:rsid w:val="00E31D43"/>
    <w:rsid w:val="00E32502"/>
    <w:rsid w:val="00E32608"/>
    <w:rsid w:val="00E34188"/>
    <w:rsid w:val="00E34B6E"/>
    <w:rsid w:val="00E35559"/>
    <w:rsid w:val="00E3723A"/>
    <w:rsid w:val="00E37860"/>
    <w:rsid w:val="00E446F1"/>
    <w:rsid w:val="00E46886"/>
    <w:rsid w:val="00E47AEF"/>
    <w:rsid w:val="00E53B75"/>
    <w:rsid w:val="00E54E3B"/>
    <w:rsid w:val="00E573D3"/>
    <w:rsid w:val="00E57565"/>
    <w:rsid w:val="00E63838"/>
    <w:rsid w:val="00E64434"/>
    <w:rsid w:val="00E660D3"/>
    <w:rsid w:val="00E66FD7"/>
    <w:rsid w:val="00E67C51"/>
    <w:rsid w:val="00E72EFC"/>
    <w:rsid w:val="00E758EC"/>
    <w:rsid w:val="00E769E5"/>
    <w:rsid w:val="00E77D1B"/>
    <w:rsid w:val="00E8234C"/>
    <w:rsid w:val="00E83AA9"/>
    <w:rsid w:val="00E85928"/>
    <w:rsid w:val="00E87822"/>
    <w:rsid w:val="00E90395"/>
    <w:rsid w:val="00E90E49"/>
    <w:rsid w:val="00E917F9"/>
    <w:rsid w:val="00E9291C"/>
    <w:rsid w:val="00E93FFE"/>
    <w:rsid w:val="00E94F8A"/>
    <w:rsid w:val="00E950C2"/>
    <w:rsid w:val="00EA7A41"/>
    <w:rsid w:val="00EB077B"/>
    <w:rsid w:val="00EB4EA2"/>
    <w:rsid w:val="00EB7F87"/>
    <w:rsid w:val="00EC27C6"/>
    <w:rsid w:val="00EC4207"/>
    <w:rsid w:val="00EC5653"/>
    <w:rsid w:val="00EC57DC"/>
    <w:rsid w:val="00EC5BC4"/>
    <w:rsid w:val="00EC71CE"/>
    <w:rsid w:val="00ED0BA1"/>
    <w:rsid w:val="00ED1006"/>
    <w:rsid w:val="00EE1038"/>
    <w:rsid w:val="00EE2B0F"/>
    <w:rsid w:val="00EF0DB4"/>
    <w:rsid w:val="00EF18FE"/>
    <w:rsid w:val="00EF5787"/>
    <w:rsid w:val="00EF60D0"/>
    <w:rsid w:val="00F0074A"/>
    <w:rsid w:val="00F0528D"/>
    <w:rsid w:val="00F06C67"/>
    <w:rsid w:val="00F06DFD"/>
    <w:rsid w:val="00F071D1"/>
    <w:rsid w:val="00F07533"/>
    <w:rsid w:val="00F10629"/>
    <w:rsid w:val="00F154BD"/>
    <w:rsid w:val="00F15FA5"/>
    <w:rsid w:val="00F209B7"/>
    <w:rsid w:val="00F21A1A"/>
    <w:rsid w:val="00F2376F"/>
    <w:rsid w:val="00F243D8"/>
    <w:rsid w:val="00F30828"/>
    <w:rsid w:val="00F313D6"/>
    <w:rsid w:val="00F40F0C"/>
    <w:rsid w:val="00F4766C"/>
    <w:rsid w:val="00F507D1"/>
    <w:rsid w:val="00F519CE"/>
    <w:rsid w:val="00F51ADA"/>
    <w:rsid w:val="00F54CCF"/>
    <w:rsid w:val="00F607C5"/>
    <w:rsid w:val="00F60DEA"/>
    <w:rsid w:val="00F624FE"/>
    <w:rsid w:val="00F6302A"/>
    <w:rsid w:val="00F64C2B"/>
    <w:rsid w:val="00F651BE"/>
    <w:rsid w:val="00F67F53"/>
    <w:rsid w:val="00F703BE"/>
    <w:rsid w:val="00F71F69"/>
    <w:rsid w:val="00F72B72"/>
    <w:rsid w:val="00F74BB9"/>
    <w:rsid w:val="00F75582"/>
    <w:rsid w:val="00F76EFA"/>
    <w:rsid w:val="00F77325"/>
    <w:rsid w:val="00F804BE"/>
    <w:rsid w:val="00F817CE"/>
    <w:rsid w:val="00F82582"/>
    <w:rsid w:val="00F8456C"/>
    <w:rsid w:val="00F85407"/>
    <w:rsid w:val="00F859D8"/>
    <w:rsid w:val="00F868F5"/>
    <w:rsid w:val="00F871EE"/>
    <w:rsid w:val="00F9056A"/>
    <w:rsid w:val="00F90F8D"/>
    <w:rsid w:val="00F92782"/>
    <w:rsid w:val="00F93AA9"/>
    <w:rsid w:val="00F96985"/>
    <w:rsid w:val="00F97838"/>
    <w:rsid w:val="00FA2BB3"/>
    <w:rsid w:val="00FA378A"/>
    <w:rsid w:val="00FA59ED"/>
    <w:rsid w:val="00FB4C80"/>
    <w:rsid w:val="00FB6A6A"/>
    <w:rsid w:val="00FC0D86"/>
    <w:rsid w:val="00FC3788"/>
    <w:rsid w:val="00FC7429"/>
    <w:rsid w:val="00FD07F6"/>
    <w:rsid w:val="00FD1EC8"/>
    <w:rsid w:val="00FD233E"/>
    <w:rsid w:val="00FD2A6B"/>
    <w:rsid w:val="00FD47ED"/>
    <w:rsid w:val="00FD74DB"/>
    <w:rsid w:val="00FD7660"/>
    <w:rsid w:val="00FE0655"/>
    <w:rsid w:val="00FE2365"/>
    <w:rsid w:val="00FE4810"/>
    <w:rsid w:val="00FE4C7B"/>
    <w:rsid w:val="00FE7336"/>
    <w:rsid w:val="00FE787C"/>
    <w:rsid w:val="00FF42F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B7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C4B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4B7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224816"/>
    <w:pPr>
      <w:ind w:left="720"/>
      <w:contextualSpacing/>
    </w:pPr>
  </w:style>
  <w:style w:type="character" w:customStyle="1" w:styleId="ReferenceChar">
    <w:name w:val="Reference Char"/>
    <w:link w:val="Reference"/>
    <w:rsid w:val="00A43D7C"/>
    <w:rPr>
      <w:rFonts w:ascii="Arial" w:hAnsi="Arial"/>
      <w:lang w:val="en-GB" w:eastAsia="zh-CN"/>
    </w:rPr>
  </w:style>
  <w:style w:type="character" w:customStyle="1" w:styleId="UnresolvedMention1">
    <w:name w:val="Unresolved Mention1"/>
    <w:basedOn w:val="DefaultParagraphFont"/>
    <w:uiPriority w:val="99"/>
    <w:semiHidden/>
    <w:unhideWhenUsed/>
    <w:rsid w:val="00C229E0"/>
    <w:rPr>
      <w:color w:val="808080"/>
      <w:shd w:val="clear" w:color="auto" w:fill="E6E6E6"/>
    </w:rPr>
  </w:style>
  <w:style w:type="paragraph" w:styleId="Revision">
    <w:name w:val="Revision"/>
    <w:hidden/>
    <w:uiPriority w:val="99"/>
    <w:semiHidden/>
    <w:rsid w:val="00495FCB"/>
    <w:rPr>
      <w:rFonts w:asciiTheme="minorHAnsi" w:eastAsiaTheme="minorHAnsi" w:hAnsiTheme="minorHAnsi" w:cstheme="minorBidi"/>
      <w:sz w:val="22"/>
      <w:szCs w:val="22"/>
      <w:lang w:val="sv-SE"/>
    </w:rPr>
  </w:style>
  <w:style w:type="character" w:styleId="UnresolvedMention">
    <w:name w:val="Unresolved Mention"/>
    <w:basedOn w:val="DefaultParagraphFont"/>
    <w:uiPriority w:val="99"/>
    <w:semiHidden/>
    <w:unhideWhenUsed/>
    <w:rsid w:val="00232D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1974">
      <w:bodyDiv w:val="1"/>
      <w:marLeft w:val="0"/>
      <w:marRight w:val="0"/>
      <w:marTop w:val="0"/>
      <w:marBottom w:val="0"/>
      <w:divBdr>
        <w:top w:val="none" w:sz="0" w:space="0" w:color="auto"/>
        <w:left w:val="none" w:sz="0" w:space="0" w:color="auto"/>
        <w:bottom w:val="none" w:sz="0" w:space="0" w:color="auto"/>
        <w:right w:val="none" w:sz="0" w:space="0" w:color="auto"/>
      </w:divBdr>
    </w:div>
    <w:div w:id="897395071">
      <w:bodyDiv w:val="1"/>
      <w:marLeft w:val="0"/>
      <w:marRight w:val="0"/>
      <w:marTop w:val="0"/>
      <w:marBottom w:val="0"/>
      <w:divBdr>
        <w:top w:val="none" w:sz="0" w:space="0" w:color="auto"/>
        <w:left w:val="none" w:sz="0" w:space="0" w:color="auto"/>
        <w:bottom w:val="none" w:sz="0" w:space="0" w:color="auto"/>
        <w:right w:val="none" w:sz="0" w:space="0" w:color="auto"/>
      </w:divBdr>
    </w:div>
    <w:div w:id="1365449762">
      <w:bodyDiv w:val="1"/>
      <w:marLeft w:val="0"/>
      <w:marRight w:val="0"/>
      <w:marTop w:val="0"/>
      <w:marBottom w:val="0"/>
      <w:divBdr>
        <w:top w:val="none" w:sz="0" w:space="0" w:color="auto"/>
        <w:left w:val="none" w:sz="0" w:space="0" w:color="auto"/>
        <w:bottom w:val="none" w:sz="0" w:space="0" w:color="auto"/>
        <w:right w:val="none" w:sz="0" w:space="0" w:color="auto"/>
      </w:divBdr>
    </w:div>
    <w:div w:id="1438329975">
      <w:bodyDiv w:val="1"/>
      <w:marLeft w:val="0"/>
      <w:marRight w:val="0"/>
      <w:marTop w:val="0"/>
      <w:marBottom w:val="0"/>
      <w:divBdr>
        <w:top w:val="none" w:sz="0" w:space="0" w:color="auto"/>
        <w:left w:val="none" w:sz="0" w:space="0" w:color="auto"/>
        <w:bottom w:val="none" w:sz="0" w:space="0" w:color="auto"/>
        <w:right w:val="none" w:sz="0" w:space="0" w:color="auto"/>
      </w:divBdr>
    </w:div>
    <w:div w:id="21158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88b/Docs/R1-1706583.zip" TargetMode="External"/><Relationship Id="rId18" Type="http://schemas.openxmlformats.org/officeDocument/2006/relationships/hyperlink" Target="http://www.3gpp.org/ftp/tsg_ran/WG1_RL1/TSGR1_88b/Docs/R1-1706583.zip" TargetMode="External"/><Relationship Id="rId3" Type="http://schemas.openxmlformats.org/officeDocument/2006/relationships/numbering" Target="numbering.xml"/><Relationship Id="rId21" Type="http://schemas.openxmlformats.org/officeDocument/2006/relationships/hyperlink" Target="https://www.ericsson.com/assets/local/narratives/networks/documents/coverage-analysis-of-lte-cat-m1-white-paper.pdf" TargetMode="External"/><Relationship Id="rId7" Type="http://schemas.openxmlformats.org/officeDocument/2006/relationships/footnotes" Target="footnotes.xml"/><Relationship Id="rId12" Type="http://schemas.openxmlformats.org/officeDocument/2006/relationships/hyperlink" Target="http://www.3gpp.org/ftp/tsg_ran/WG1_RL1/TSGR1_90/Docs/R1-1714992.zip" TargetMode="External"/><Relationship Id="rId17" Type="http://schemas.openxmlformats.org/officeDocument/2006/relationships/hyperlink" Target="http://www.3gpp.org/ftp/tsg_ran/WG1_RL1/TSGR1_90/Docs/R1-171499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0/Docs/R1-1714992.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0/Docs/R1-1714992.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ran/WG1_RL1/TSGR1_90/Docs/R1-1714992.zip" TargetMode="External"/><Relationship Id="rId23" Type="http://schemas.openxmlformats.org/officeDocument/2006/relationships/footer" Target="footer1.xml"/><Relationship Id="rId10" Type="http://schemas.openxmlformats.org/officeDocument/2006/relationships/hyperlink" Target="http://www.3gpp.org/ftp/tsg_ran/WG1_RL1/TSGR1_90/Docs/R1-1714992.zip"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ftp/tsg_ran/WG1_RL1/TSGR1_88b/Docs/R1-1706583.zip" TargetMode="External"/><Relationship Id="rId14" Type="http://schemas.openxmlformats.org/officeDocument/2006/relationships/hyperlink" Target="http://www.3gpp.org/ftp/tsg_ran/WG1_RL1/TSGR1_88b/Docs/R1-1706583.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13669BB6-1D33-4687-BB75-C15CB5F5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2479</Words>
  <Characters>14135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2017-11-17T20:46:00Z</dcterms:created>
  <dcterms:modified xsi:type="dcterms:W3CDTF">2017-11-17T21:15:00Z</dcterms:modified>
</cp:coreProperties>
</file>